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16AF" w:rsidRDefault="004316AF" w:rsidP="004316AF">
      <w:pPr>
        <w:rPr>
          <w:rFonts w:eastAsia="Calibri"/>
          <w:b/>
          <w:sz w:val="32"/>
          <w:szCs w:val="32"/>
        </w:rPr>
      </w:pPr>
    </w:p>
    <w:p w:rsidR="004316AF" w:rsidRPr="004316AF" w:rsidRDefault="004316AF" w:rsidP="004316AF">
      <w:pPr>
        <w:rPr>
          <w:rFonts w:eastAsia="Calibri"/>
          <w:b/>
          <w:sz w:val="32"/>
          <w:szCs w:val="32"/>
        </w:rPr>
      </w:pPr>
      <w:r w:rsidRPr="004316AF">
        <w:rPr>
          <w:rFonts w:eastAsia="Calibri"/>
          <w:b/>
          <w:sz w:val="32"/>
          <w:szCs w:val="32"/>
        </w:rPr>
        <w:t>Housing Standards Review</w:t>
      </w:r>
    </w:p>
    <w:p w:rsidR="004316AF" w:rsidRPr="004316AF" w:rsidRDefault="004316AF" w:rsidP="004316AF">
      <w:pPr>
        <w:rPr>
          <w:rFonts w:eastAsia="Calibri"/>
          <w:b/>
          <w:sz w:val="32"/>
          <w:szCs w:val="32"/>
        </w:rPr>
      </w:pPr>
      <w:r w:rsidRPr="004316AF">
        <w:rPr>
          <w:rFonts w:eastAsia="Calibri"/>
          <w:b/>
          <w:sz w:val="32"/>
          <w:szCs w:val="32"/>
        </w:rPr>
        <w:t>Technical Consultation, September 2014</w:t>
      </w:r>
    </w:p>
    <w:p w:rsidR="004316AF" w:rsidRPr="004316AF" w:rsidRDefault="004316AF" w:rsidP="004316AF">
      <w:pPr>
        <w:rPr>
          <w:rFonts w:eastAsia="Calibri"/>
          <w:b/>
          <w:sz w:val="32"/>
          <w:szCs w:val="32"/>
        </w:rPr>
      </w:pPr>
    </w:p>
    <w:p w:rsidR="004316AF" w:rsidRPr="004316AF" w:rsidRDefault="004316AF" w:rsidP="004316AF">
      <w:pPr>
        <w:rPr>
          <w:rFonts w:eastAsia="Calibri"/>
          <w:b/>
          <w:sz w:val="32"/>
          <w:szCs w:val="32"/>
        </w:rPr>
      </w:pPr>
      <w:r w:rsidRPr="004316AF">
        <w:rPr>
          <w:rFonts w:eastAsia="Calibri"/>
          <w:b/>
          <w:sz w:val="32"/>
          <w:szCs w:val="32"/>
        </w:rPr>
        <w:t>Response from Manchester Disabled People’s Access Group (MDPAG)</w:t>
      </w:r>
    </w:p>
    <w:p w:rsidR="004316AF" w:rsidRPr="004316AF" w:rsidRDefault="004316AF" w:rsidP="004316AF">
      <w:pPr>
        <w:rPr>
          <w:rFonts w:eastAsia="Calibri"/>
          <w:b/>
          <w:szCs w:val="20"/>
        </w:rPr>
      </w:pPr>
    </w:p>
    <w:p w:rsidR="004316AF" w:rsidRPr="004316AF" w:rsidRDefault="004316AF" w:rsidP="004316AF">
      <w:pPr>
        <w:rPr>
          <w:rFonts w:eastAsia="Calibri"/>
          <w:szCs w:val="20"/>
        </w:rPr>
      </w:pPr>
      <w:r w:rsidRPr="004316AF">
        <w:rPr>
          <w:rFonts w:eastAsia="Calibri"/>
          <w:szCs w:val="20"/>
        </w:rPr>
        <w:t>Question 1 Contact details</w:t>
      </w:r>
      <w:bookmarkStart w:id="0" w:name="_GoBack"/>
      <w:bookmarkEnd w:id="0"/>
    </w:p>
    <w:p w:rsidR="004316AF" w:rsidRPr="004316AF" w:rsidRDefault="004316AF" w:rsidP="004316AF">
      <w:pPr>
        <w:rPr>
          <w:rFonts w:eastAsia="Calibri"/>
          <w:szCs w:val="20"/>
        </w:rPr>
      </w:pPr>
      <w:r w:rsidRPr="004316AF">
        <w:rPr>
          <w:rFonts w:eastAsia="Calibri"/>
          <w:szCs w:val="20"/>
        </w:rPr>
        <w:t>Question 2 Sector</w:t>
      </w:r>
    </w:p>
    <w:p w:rsidR="004316AF" w:rsidRPr="004316AF" w:rsidRDefault="004316AF" w:rsidP="004316AF">
      <w:pPr>
        <w:rPr>
          <w:rFonts w:eastAsia="Calibri"/>
          <w:szCs w:val="20"/>
        </w:rPr>
      </w:pPr>
      <w:r w:rsidRPr="004316AF">
        <w:rPr>
          <w:rFonts w:eastAsia="Calibri"/>
          <w:szCs w:val="20"/>
        </w:rPr>
        <w:t>Question 3</w:t>
      </w:r>
    </w:p>
    <w:p w:rsidR="004316AF" w:rsidRPr="004316AF" w:rsidRDefault="004316AF" w:rsidP="004316AF">
      <w:pPr>
        <w:rPr>
          <w:rFonts w:eastAsia="Calibri" w:cs="Arial"/>
          <w:bCs/>
          <w:szCs w:val="20"/>
          <w:shd w:val="clear" w:color="auto" w:fill="FFFFFF"/>
        </w:rPr>
      </w:pPr>
      <w:r w:rsidRPr="004316AF">
        <w:rPr>
          <w:rFonts w:eastAsia="Calibri"/>
          <w:szCs w:val="20"/>
        </w:rPr>
        <w:t xml:space="preserve">Do you think that the technical requirements for Category 1 – </w:t>
      </w:r>
      <w:proofErr w:type="spellStart"/>
      <w:r w:rsidRPr="004316AF">
        <w:rPr>
          <w:rFonts w:eastAsia="Calibri" w:cs="Arial"/>
          <w:bCs/>
          <w:szCs w:val="20"/>
          <w:shd w:val="clear" w:color="auto" w:fill="FFFFFF"/>
        </w:rPr>
        <w:t>Visitable</w:t>
      </w:r>
      <w:proofErr w:type="spellEnd"/>
      <w:r w:rsidRPr="004316AF">
        <w:rPr>
          <w:rFonts w:eastAsia="Calibri" w:cs="Arial"/>
          <w:bCs/>
          <w:szCs w:val="20"/>
          <w:shd w:val="clear" w:color="auto" w:fill="FFFFFF"/>
        </w:rPr>
        <w:t xml:space="preserve"> dwellings are directly comparable to the technical requirements of the existing guidance in Sections 6 to 10 of Approved Document M (Access to and use of buildings)?</w:t>
      </w:r>
    </w:p>
    <w:p w:rsidR="004316AF" w:rsidRPr="004316AF" w:rsidRDefault="004316AF" w:rsidP="004316AF">
      <w:pPr>
        <w:rPr>
          <w:rFonts w:eastAsia="Calibri" w:cs="Arial"/>
          <w:bCs/>
          <w:szCs w:val="20"/>
          <w:shd w:val="clear" w:color="auto" w:fill="FFFFFF"/>
        </w:rPr>
      </w:pPr>
    </w:p>
    <w:p w:rsidR="004316AF" w:rsidRPr="004316AF" w:rsidRDefault="004316AF" w:rsidP="004316AF">
      <w:pPr>
        <w:rPr>
          <w:rFonts w:eastAsia="Calibri" w:cs="Arial"/>
          <w:szCs w:val="20"/>
          <w:shd w:val="clear" w:color="auto" w:fill="FFFFFF"/>
        </w:rPr>
      </w:pPr>
      <w:r w:rsidRPr="004316AF">
        <w:rPr>
          <w:rFonts w:eastAsia="Calibri" w:cs="Arial"/>
          <w:szCs w:val="20"/>
          <w:shd w:val="clear" w:color="auto" w:fill="FFFFFF"/>
        </w:rPr>
        <w:t>b. Mostly agree (please specify)</w:t>
      </w:r>
    </w:p>
    <w:p w:rsidR="004316AF" w:rsidRPr="004316AF" w:rsidRDefault="004316AF" w:rsidP="004316AF">
      <w:pPr>
        <w:rPr>
          <w:rFonts w:eastAsia="Calibri" w:cs="Arial"/>
          <w:szCs w:val="20"/>
          <w:shd w:val="clear" w:color="auto" w:fill="FFFFFF"/>
        </w:rPr>
      </w:pPr>
    </w:p>
    <w:p w:rsidR="004316AF" w:rsidRPr="004316AF" w:rsidRDefault="004316AF" w:rsidP="004316AF">
      <w:pPr>
        <w:rPr>
          <w:rFonts w:eastAsia="Calibri" w:cs="Arial"/>
          <w:szCs w:val="20"/>
          <w:shd w:val="clear" w:color="auto" w:fill="FFFFFF"/>
        </w:rPr>
      </w:pPr>
      <w:r w:rsidRPr="004316AF">
        <w:rPr>
          <w:rFonts w:eastAsia="Calibri" w:cs="Arial"/>
          <w:szCs w:val="20"/>
          <w:shd w:val="clear" w:color="auto" w:fill="FFFFFF"/>
        </w:rPr>
        <w:t>In comparison with existing Approved Document M, the dimensions and layouts are smaller, making an already inaccessible toilet for wheelchair users and others who may need assistance, including children, unable to use the toilet without having the door open and possibly making it impossible for people with larger wheelchairs, as there is not adequate circulation space. There is no privacy nor is it acceptable for disabled people to be substantially disadvantaged in comparison with non-disabled people in relation to such an important facility in housing. Although the question relates to the existing Document M, because the proposals are worse than the existing standards, MDPAG would strongly recommend that the overall dimensions and specifications are reviewed urgently and transfer space for wheelchair users, appropriate circulation space and a reasonable allowance for access to the toilet for wheelchair users replace the proposed standard.</w:t>
      </w:r>
    </w:p>
    <w:p w:rsidR="004316AF" w:rsidRPr="004316AF" w:rsidRDefault="004316AF" w:rsidP="004316AF">
      <w:pPr>
        <w:rPr>
          <w:rFonts w:eastAsia="Calibri" w:cs="Arial"/>
          <w:szCs w:val="20"/>
          <w:shd w:val="clear" w:color="auto" w:fill="FFFFFF"/>
        </w:rPr>
      </w:pPr>
    </w:p>
    <w:p w:rsidR="004316AF" w:rsidRPr="004316AF" w:rsidRDefault="004316AF" w:rsidP="004316AF">
      <w:pPr>
        <w:rPr>
          <w:rFonts w:eastAsia="Calibri" w:cs="Arial"/>
          <w:bCs/>
          <w:szCs w:val="20"/>
          <w:shd w:val="clear" w:color="auto" w:fill="FFFFFF"/>
        </w:rPr>
      </w:pPr>
      <w:r w:rsidRPr="004316AF">
        <w:rPr>
          <w:rFonts w:eastAsia="Calibri" w:cs="Arial"/>
          <w:szCs w:val="20"/>
          <w:shd w:val="clear" w:color="auto" w:fill="FFFFFF"/>
        </w:rPr>
        <w:t xml:space="preserve">Question 4. </w:t>
      </w:r>
      <w:r w:rsidRPr="004316AF">
        <w:rPr>
          <w:rFonts w:eastAsia="Calibri" w:cs="Arial"/>
          <w:bCs/>
          <w:szCs w:val="20"/>
          <w:shd w:val="clear" w:color="auto" w:fill="FFFFFF"/>
        </w:rPr>
        <w:t>Do you think that the technical requirements of the proposed guidance for Category 2 – Accessible and Adaptable Dwellings are correct?</w:t>
      </w:r>
    </w:p>
    <w:p w:rsidR="004316AF" w:rsidRPr="004316AF" w:rsidRDefault="004316AF" w:rsidP="004316AF">
      <w:pPr>
        <w:rPr>
          <w:rFonts w:eastAsia="Calibri" w:cs="Arial"/>
          <w:bCs/>
          <w:szCs w:val="20"/>
          <w:shd w:val="clear" w:color="auto" w:fill="FFFFFF"/>
        </w:rPr>
      </w:pPr>
    </w:p>
    <w:p w:rsidR="004316AF" w:rsidRPr="004316AF" w:rsidRDefault="004316AF" w:rsidP="004316AF">
      <w:pPr>
        <w:rPr>
          <w:rFonts w:eastAsia="Calibri" w:cs="Arial"/>
          <w:bCs/>
          <w:szCs w:val="20"/>
          <w:shd w:val="clear" w:color="auto" w:fill="FFFFFF"/>
        </w:rPr>
      </w:pPr>
      <w:r w:rsidRPr="004316AF">
        <w:rPr>
          <w:rFonts w:eastAsia="Calibri" w:cs="Arial"/>
          <w:bCs/>
          <w:szCs w:val="20"/>
          <w:shd w:val="clear" w:color="auto" w:fill="FFFFFF"/>
        </w:rPr>
        <w:t>Agree only part.</w:t>
      </w:r>
    </w:p>
    <w:p w:rsidR="004316AF" w:rsidRPr="004316AF" w:rsidRDefault="004316AF" w:rsidP="004316AF">
      <w:pPr>
        <w:rPr>
          <w:rFonts w:eastAsia="Calibri" w:cs="Arial"/>
          <w:bCs/>
          <w:szCs w:val="20"/>
          <w:shd w:val="clear" w:color="auto" w:fill="FFFFFF"/>
        </w:rPr>
      </w:pPr>
    </w:p>
    <w:p w:rsidR="004316AF" w:rsidRPr="004316AF" w:rsidRDefault="004316AF" w:rsidP="004316AF">
      <w:pPr>
        <w:rPr>
          <w:rFonts w:eastAsia="Calibri" w:cs="Arial"/>
          <w:bCs/>
          <w:szCs w:val="20"/>
          <w:shd w:val="clear" w:color="auto" w:fill="FFFFFF"/>
        </w:rPr>
      </w:pPr>
      <w:r w:rsidRPr="004316AF">
        <w:rPr>
          <w:rFonts w:eastAsia="Calibri" w:cs="Arial"/>
          <w:bCs/>
          <w:szCs w:val="20"/>
          <w:shd w:val="clear" w:color="auto" w:fill="FFFFFF"/>
        </w:rPr>
        <w:t xml:space="preserve">MDPAG strongly recommend that Category 2 standards become the minimum standards and replace Category 1. We note that these standards are described as Accessible and Adaptable and our comments reflect concerns that some of the proposals are neither accessible nor adaptable. </w:t>
      </w:r>
    </w:p>
    <w:p w:rsidR="004316AF" w:rsidRPr="004316AF" w:rsidRDefault="004316AF" w:rsidP="004316AF">
      <w:pPr>
        <w:rPr>
          <w:rFonts w:eastAsia="Calibri" w:cs="Arial"/>
          <w:bCs/>
          <w:szCs w:val="20"/>
          <w:shd w:val="clear" w:color="auto" w:fill="FFFFFF"/>
        </w:rPr>
      </w:pPr>
    </w:p>
    <w:p w:rsidR="004316AF" w:rsidRPr="004316AF" w:rsidRDefault="004316AF" w:rsidP="004316AF">
      <w:pPr>
        <w:rPr>
          <w:rFonts w:eastAsia="Calibri" w:cs="Arial"/>
          <w:b/>
          <w:bCs/>
          <w:szCs w:val="20"/>
          <w:shd w:val="clear" w:color="auto" w:fill="FFFFFF"/>
        </w:rPr>
      </w:pPr>
      <w:r w:rsidRPr="004316AF">
        <w:rPr>
          <w:rFonts w:eastAsia="Calibri" w:cs="Arial"/>
          <w:b/>
          <w:bCs/>
          <w:szCs w:val="20"/>
          <w:shd w:val="clear" w:color="auto" w:fill="FFFFFF"/>
        </w:rPr>
        <w:t>Approach routes</w:t>
      </w:r>
    </w:p>
    <w:p w:rsidR="004316AF" w:rsidRPr="004316AF" w:rsidRDefault="004316AF" w:rsidP="004316AF">
      <w:pPr>
        <w:rPr>
          <w:rFonts w:eastAsia="Calibri" w:cs="Arial"/>
          <w:bCs/>
          <w:szCs w:val="20"/>
          <w:shd w:val="clear" w:color="auto" w:fill="FFFFFF"/>
        </w:rPr>
      </w:pPr>
      <w:r w:rsidRPr="004316AF">
        <w:rPr>
          <w:rFonts w:eastAsia="Calibri" w:cs="Arial"/>
          <w:bCs/>
          <w:szCs w:val="20"/>
          <w:shd w:val="clear" w:color="auto" w:fill="FFFFFF"/>
        </w:rPr>
        <w:t>2.8</w:t>
      </w:r>
      <w:proofErr w:type="gramStart"/>
      <w:r w:rsidRPr="004316AF">
        <w:rPr>
          <w:rFonts w:eastAsia="Calibri" w:cs="Arial"/>
          <w:bCs/>
          <w:szCs w:val="20"/>
          <w:shd w:val="clear" w:color="auto" w:fill="FFFFFF"/>
        </w:rPr>
        <w:t>.c</w:t>
      </w:r>
      <w:proofErr w:type="gramEnd"/>
      <w:r w:rsidRPr="004316AF">
        <w:rPr>
          <w:rFonts w:eastAsia="Calibri" w:cs="Arial"/>
          <w:bCs/>
          <w:szCs w:val="20"/>
          <w:shd w:val="clear" w:color="auto" w:fill="FFFFFF"/>
        </w:rPr>
        <w:t xml:space="preserve">  We recommend that communal parts of the approach route should have a clear width of at least 1500mm (except communal stairs). Disabled people and older people, who may not describe themselves as disabled, or people coming out of hospital or needing medical treatment at home may need assistance with someone alongside them. There may also need to be space for someone with an assistance dog or someone using a mobility scooter as well as other pedestrians using the approach route. Emergency evacuation should also be considered and increased space allowed where there are disabled people using the approach route. In the current Approved Document M, a level approach for buildings other than dwellings, where there is communal use, requires a surface width of at least 1.5m (1.13).</w:t>
      </w:r>
    </w:p>
    <w:p w:rsidR="004316AF" w:rsidRPr="004316AF" w:rsidRDefault="004316AF" w:rsidP="004316AF">
      <w:pPr>
        <w:rPr>
          <w:rFonts w:eastAsia="Calibri" w:cs="Arial"/>
          <w:bCs/>
          <w:szCs w:val="20"/>
          <w:shd w:val="clear" w:color="auto" w:fill="FFFFFF"/>
        </w:rPr>
      </w:pPr>
    </w:p>
    <w:p w:rsidR="004316AF" w:rsidRPr="004316AF" w:rsidRDefault="004316AF" w:rsidP="004316AF">
      <w:pPr>
        <w:rPr>
          <w:rFonts w:eastAsia="Calibri"/>
          <w:szCs w:val="20"/>
        </w:rPr>
      </w:pPr>
      <w:r w:rsidRPr="004316AF">
        <w:rPr>
          <w:rFonts w:eastAsia="Calibri"/>
          <w:szCs w:val="20"/>
        </w:rPr>
        <w:t>2.8</w:t>
      </w:r>
      <w:proofErr w:type="gramStart"/>
      <w:r w:rsidRPr="004316AF">
        <w:rPr>
          <w:rFonts w:eastAsia="Calibri"/>
          <w:szCs w:val="20"/>
        </w:rPr>
        <w:t>.</w:t>
      </w:r>
      <w:proofErr w:type="spellStart"/>
      <w:r w:rsidRPr="004316AF">
        <w:rPr>
          <w:rFonts w:eastAsia="Calibri"/>
          <w:szCs w:val="20"/>
        </w:rPr>
        <w:t>f</w:t>
      </w:r>
      <w:proofErr w:type="spellEnd"/>
      <w:proofErr w:type="gramEnd"/>
      <w:r w:rsidRPr="004316AF">
        <w:rPr>
          <w:rFonts w:eastAsia="Calibri"/>
          <w:szCs w:val="20"/>
        </w:rPr>
        <w:t xml:space="preserve">  We do not agree that the gate should have a clear opening width of at least 850mm. We consider that this is not wide enough for disabled people using larger wheelchairs, people using large mobility scooters, people with assistance dogs and people who require assistance with walking. Communal doors used by the public in buildings other than dwellings in the current Part M, require a clear opening of 1000mm and we recommend that every gate (or gateway) has a clear opening of 1000mm in proposed Category 2.</w:t>
      </w:r>
    </w:p>
    <w:p w:rsidR="004316AF" w:rsidRPr="004316AF" w:rsidRDefault="004316AF" w:rsidP="004316AF">
      <w:pPr>
        <w:rPr>
          <w:rFonts w:eastAsia="Calibri"/>
          <w:szCs w:val="20"/>
        </w:rPr>
      </w:pPr>
    </w:p>
    <w:p w:rsidR="004316AF" w:rsidRPr="004316AF" w:rsidRDefault="004316AF" w:rsidP="004316AF">
      <w:pPr>
        <w:rPr>
          <w:rFonts w:eastAsia="Calibri"/>
          <w:szCs w:val="20"/>
        </w:rPr>
      </w:pPr>
      <w:r w:rsidRPr="004316AF">
        <w:rPr>
          <w:rFonts w:eastAsia="Calibri"/>
          <w:szCs w:val="20"/>
        </w:rPr>
        <w:t>2.9</w:t>
      </w:r>
      <w:proofErr w:type="gramStart"/>
      <w:r w:rsidRPr="004316AF">
        <w:rPr>
          <w:rFonts w:eastAsia="Calibri"/>
          <w:szCs w:val="20"/>
        </w:rPr>
        <w:t>.</w:t>
      </w:r>
      <w:proofErr w:type="spellStart"/>
      <w:r w:rsidRPr="004316AF">
        <w:rPr>
          <w:rFonts w:eastAsia="Calibri"/>
          <w:szCs w:val="20"/>
        </w:rPr>
        <w:t>a</w:t>
      </w:r>
      <w:proofErr w:type="spellEnd"/>
      <w:proofErr w:type="gramEnd"/>
      <w:r w:rsidRPr="004316AF">
        <w:rPr>
          <w:rFonts w:eastAsia="Calibri"/>
          <w:szCs w:val="20"/>
        </w:rPr>
        <w:t xml:space="preserve">  We believe that the gradient standard for ramps of 1:20 and 1:12 could make ramps too steep not only for manual wheelchair users but also for some disabled people who are walking up the ramp. We recommend that the gradient is between 1:20 and 1:15.</w:t>
      </w:r>
    </w:p>
    <w:p w:rsidR="004316AF" w:rsidRPr="004316AF" w:rsidRDefault="004316AF" w:rsidP="004316AF">
      <w:pPr>
        <w:rPr>
          <w:rFonts w:eastAsia="Calibri"/>
          <w:szCs w:val="20"/>
        </w:rPr>
      </w:pPr>
    </w:p>
    <w:p w:rsidR="004316AF" w:rsidRPr="004316AF" w:rsidRDefault="004316AF" w:rsidP="004316AF">
      <w:pPr>
        <w:rPr>
          <w:rFonts w:eastAsia="Calibri"/>
          <w:szCs w:val="20"/>
        </w:rPr>
      </w:pPr>
      <w:r w:rsidRPr="004316AF">
        <w:rPr>
          <w:rFonts w:eastAsia="Calibri"/>
          <w:szCs w:val="20"/>
        </w:rPr>
        <w:t>2.10</w:t>
      </w:r>
      <w:proofErr w:type="gramStart"/>
      <w:r w:rsidRPr="004316AF">
        <w:rPr>
          <w:rFonts w:eastAsia="Calibri"/>
          <w:szCs w:val="20"/>
        </w:rPr>
        <w:t>.f</w:t>
      </w:r>
      <w:proofErr w:type="gramEnd"/>
      <w:r w:rsidRPr="004316AF">
        <w:rPr>
          <w:rFonts w:eastAsia="Calibri"/>
          <w:szCs w:val="20"/>
        </w:rPr>
        <w:t xml:space="preserve">  We are concerned that the proposal includes handrails only to one side where the flight is not wider than 1000mm. Some people because of their impairments, require handrails to both sides, and we recommend that this is required for all flights with two or more risers.</w:t>
      </w:r>
    </w:p>
    <w:p w:rsidR="004316AF" w:rsidRPr="004316AF" w:rsidRDefault="004316AF" w:rsidP="004316AF">
      <w:pPr>
        <w:rPr>
          <w:rFonts w:eastAsia="Calibri"/>
          <w:szCs w:val="20"/>
        </w:rPr>
      </w:pPr>
    </w:p>
    <w:p w:rsidR="004316AF" w:rsidRDefault="004316AF" w:rsidP="004316AF">
      <w:pPr>
        <w:rPr>
          <w:rFonts w:eastAsia="Calibri"/>
          <w:b/>
          <w:szCs w:val="20"/>
        </w:rPr>
      </w:pPr>
    </w:p>
    <w:p w:rsidR="004316AF" w:rsidRDefault="004316AF" w:rsidP="004316AF">
      <w:pPr>
        <w:rPr>
          <w:rFonts w:eastAsia="Calibri"/>
          <w:b/>
          <w:szCs w:val="20"/>
        </w:rPr>
      </w:pPr>
    </w:p>
    <w:p w:rsidR="004316AF" w:rsidRPr="004316AF" w:rsidRDefault="004316AF" w:rsidP="004316AF">
      <w:pPr>
        <w:rPr>
          <w:rFonts w:eastAsia="Calibri"/>
          <w:b/>
          <w:szCs w:val="20"/>
        </w:rPr>
      </w:pPr>
      <w:r w:rsidRPr="004316AF">
        <w:rPr>
          <w:rFonts w:eastAsia="Calibri"/>
          <w:b/>
          <w:szCs w:val="20"/>
        </w:rPr>
        <w:lastRenderedPageBreak/>
        <w:t>Car parking and drop off</w:t>
      </w:r>
    </w:p>
    <w:p w:rsidR="004316AF" w:rsidRPr="004316AF" w:rsidRDefault="004316AF" w:rsidP="004316AF">
      <w:pPr>
        <w:rPr>
          <w:rFonts w:eastAsia="Calibri"/>
          <w:szCs w:val="20"/>
        </w:rPr>
      </w:pPr>
      <w:r w:rsidRPr="004316AF">
        <w:rPr>
          <w:rFonts w:eastAsia="Calibri"/>
          <w:szCs w:val="20"/>
        </w:rPr>
        <w:t>2.11</w:t>
      </w:r>
      <w:proofErr w:type="gramStart"/>
      <w:r w:rsidRPr="004316AF">
        <w:rPr>
          <w:rFonts w:eastAsia="Calibri"/>
          <w:szCs w:val="20"/>
        </w:rPr>
        <w:t>.</w:t>
      </w:r>
      <w:proofErr w:type="spellStart"/>
      <w:r w:rsidRPr="004316AF">
        <w:rPr>
          <w:rFonts w:eastAsia="Calibri"/>
          <w:szCs w:val="20"/>
        </w:rPr>
        <w:t>a</w:t>
      </w:r>
      <w:proofErr w:type="spellEnd"/>
      <w:proofErr w:type="gramEnd"/>
      <w:r w:rsidRPr="004316AF">
        <w:rPr>
          <w:rFonts w:eastAsia="Calibri"/>
          <w:szCs w:val="20"/>
        </w:rPr>
        <w:t xml:space="preserve">  We note that a standard parking bay should be capable of being widened to 3.3m. This is less than the dimensions of parking bays for disabled people in the current Part M standards. In order to be adaptable in the future, we recommend that all parking bays are capable of being widened to 3.6m.</w:t>
      </w:r>
    </w:p>
    <w:p w:rsidR="004316AF" w:rsidRPr="004316AF" w:rsidRDefault="004316AF" w:rsidP="004316AF">
      <w:pPr>
        <w:rPr>
          <w:rFonts w:eastAsia="Calibri"/>
          <w:szCs w:val="20"/>
        </w:rPr>
      </w:pPr>
    </w:p>
    <w:p w:rsidR="004316AF" w:rsidRPr="004316AF" w:rsidRDefault="004316AF" w:rsidP="004316AF">
      <w:pPr>
        <w:rPr>
          <w:rFonts w:eastAsia="Calibri"/>
          <w:szCs w:val="20"/>
        </w:rPr>
      </w:pPr>
      <w:r w:rsidRPr="004316AF">
        <w:rPr>
          <w:rFonts w:eastAsia="Calibri"/>
          <w:szCs w:val="20"/>
        </w:rPr>
        <w:t>2.11.b  The proposal to have one side with a clear access zone of 900mm would be too small for people who use wheelchairs and some people who need additional space to exit their vehicle and is smaller than the current Part M standards. We recommend that there should be a clear access zone of 1200mm to one side (and a dropped kerb). It seems that the requirement of the dropped kerb intends that it could be used by wheelchair users and other disabled people requiring additional space for parking, such as people with prosthetic legs. It is therefore appropriate that sufficient space should be provided for the majority of users as already identified in Part M and BS8300.</w:t>
      </w:r>
    </w:p>
    <w:p w:rsidR="004316AF" w:rsidRPr="004316AF" w:rsidRDefault="004316AF" w:rsidP="004316AF">
      <w:pPr>
        <w:rPr>
          <w:rFonts w:eastAsia="Calibri"/>
          <w:szCs w:val="20"/>
        </w:rPr>
      </w:pPr>
    </w:p>
    <w:p w:rsidR="004316AF" w:rsidRPr="004316AF" w:rsidRDefault="004316AF" w:rsidP="004316AF">
      <w:pPr>
        <w:rPr>
          <w:rFonts w:eastAsia="Calibri"/>
          <w:szCs w:val="20"/>
        </w:rPr>
      </w:pPr>
      <w:r w:rsidRPr="004316AF">
        <w:rPr>
          <w:rFonts w:eastAsia="Calibri"/>
          <w:szCs w:val="20"/>
        </w:rPr>
        <w:t xml:space="preserve">2.12 </w:t>
      </w:r>
      <w:r w:rsidRPr="004316AF">
        <w:rPr>
          <w:rFonts w:eastAsia="Calibri"/>
          <w:szCs w:val="20"/>
        </w:rPr>
        <w:tab/>
        <w:t>MDPAG recommends that all dwellings are provided with a drop-off (or setting down point) with the provisions proposed.</w:t>
      </w:r>
    </w:p>
    <w:p w:rsidR="004316AF" w:rsidRPr="004316AF" w:rsidRDefault="004316AF" w:rsidP="004316AF">
      <w:pPr>
        <w:rPr>
          <w:rFonts w:eastAsia="Calibri"/>
          <w:szCs w:val="20"/>
        </w:rPr>
      </w:pPr>
    </w:p>
    <w:p w:rsidR="004316AF" w:rsidRPr="004316AF" w:rsidRDefault="004316AF" w:rsidP="004316AF">
      <w:pPr>
        <w:rPr>
          <w:rFonts w:eastAsia="Calibri"/>
          <w:b/>
          <w:szCs w:val="20"/>
        </w:rPr>
      </w:pPr>
      <w:r w:rsidRPr="004316AF">
        <w:rPr>
          <w:rFonts w:eastAsia="Calibri"/>
          <w:b/>
          <w:szCs w:val="20"/>
        </w:rPr>
        <w:t>Communal entrances</w:t>
      </w:r>
    </w:p>
    <w:p w:rsidR="004316AF" w:rsidRPr="004316AF" w:rsidRDefault="004316AF" w:rsidP="004316AF">
      <w:pPr>
        <w:rPr>
          <w:rFonts w:eastAsia="Calibri"/>
          <w:szCs w:val="20"/>
        </w:rPr>
      </w:pPr>
      <w:r w:rsidRPr="004316AF">
        <w:rPr>
          <w:rFonts w:eastAsia="Calibri"/>
          <w:szCs w:val="20"/>
        </w:rPr>
        <w:t>2.13.</w:t>
      </w:r>
      <w:proofErr w:type="spellStart"/>
      <w:r w:rsidRPr="004316AF">
        <w:rPr>
          <w:rFonts w:eastAsia="Calibri"/>
          <w:szCs w:val="20"/>
        </w:rPr>
        <w:t>a</w:t>
      </w:r>
      <w:proofErr w:type="spellEnd"/>
      <w:r w:rsidRPr="004316AF">
        <w:rPr>
          <w:rFonts w:eastAsia="Calibri"/>
          <w:szCs w:val="20"/>
        </w:rPr>
        <w:t xml:space="preserve">  We do not agree with the proposal for a level landing of 1200mm wide and 1200mm long directly outside the entrance as we do not believe that this provides sufficient circulation space to approach and use door entry systems and to open doors. We recommend 1500mm x 1500mm as recommended for communal entrances to buildings in Part M and BS 8300.</w:t>
      </w:r>
    </w:p>
    <w:p w:rsidR="004316AF" w:rsidRPr="004316AF" w:rsidRDefault="004316AF" w:rsidP="004316AF">
      <w:pPr>
        <w:rPr>
          <w:rFonts w:eastAsia="Calibri"/>
          <w:szCs w:val="20"/>
        </w:rPr>
      </w:pPr>
    </w:p>
    <w:p w:rsidR="004316AF" w:rsidRPr="004316AF" w:rsidRDefault="004316AF" w:rsidP="004316AF">
      <w:pPr>
        <w:rPr>
          <w:rFonts w:eastAsia="Calibri"/>
          <w:szCs w:val="20"/>
        </w:rPr>
      </w:pPr>
      <w:r w:rsidRPr="004316AF">
        <w:rPr>
          <w:rFonts w:eastAsia="Calibri"/>
          <w:szCs w:val="20"/>
        </w:rPr>
        <w:t>2.13</w:t>
      </w:r>
      <w:proofErr w:type="gramStart"/>
      <w:r w:rsidRPr="004316AF">
        <w:rPr>
          <w:rFonts w:eastAsia="Calibri"/>
          <w:szCs w:val="20"/>
        </w:rPr>
        <w:t>.b</w:t>
      </w:r>
      <w:proofErr w:type="gramEnd"/>
      <w:r w:rsidRPr="004316AF">
        <w:rPr>
          <w:rFonts w:eastAsia="Calibri"/>
          <w:szCs w:val="20"/>
        </w:rPr>
        <w:t xml:space="preserve">  We also recommend to support our recommendation of 2.13a, that the landing is covered to a width and depth of 1500mm.</w:t>
      </w:r>
    </w:p>
    <w:p w:rsidR="004316AF" w:rsidRPr="004316AF" w:rsidRDefault="004316AF" w:rsidP="004316AF">
      <w:pPr>
        <w:rPr>
          <w:rFonts w:eastAsia="Calibri"/>
          <w:szCs w:val="20"/>
        </w:rPr>
      </w:pPr>
    </w:p>
    <w:p w:rsidR="004316AF" w:rsidRPr="004316AF" w:rsidRDefault="004316AF" w:rsidP="004316AF">
      <w:pPr>
        <w:rPr>
          <w:rFonts w:eastAsia="Calibri"/>
          <w:szCs w:val="20"/>
        </w:rPr>
      </w:pPr>
      <w:r w:rsidRPr="004316AF">
        <w:rPr>
          <w:rFonts w:eastAsia="Calibri"/>
          <w:szCs w:val="20"/>
        </w:rPr>
        <w:t>2.13</w:t>
      </w:r>
      <w:proofErr w:type="gramStart"/>
      <w:r w:rsidRPr="004316AF">
        <w:rPr>
          <w:rFonts w:eastAsia="Calibri"/>
          <w:szCs w:val="20"/>
        </w:rPr>
        <w:t>.c</w:t>
      </w:r>
      <w:proofErr w:type="gramEnd"/>
      <w:r w:rsidRPr="004316AF">
        <w:rPr>
          <w:rFonts w:eastAsia="Calibri"/>
          <w:szCs w:val="20"/>
        </w:rPr>
        <w:t xml:space="preserve">  We support the proposal that illumination is provided by lighting which is automatically activated on a dawn to dusk timer or by detecting motion but recommend adding that this should not be provided through the use of spotlights or uplighters, which produce glare and shadows. This is referred to in the existing Part M relating to buildings other than dwellings.</w:t>
      </w:r>
    </w:p>
    <w:p w:rsidR="004316AF" w:rsidRPr="004316AF" w:rsidRDefault="004316AF" w:rsidP="004316AF">
      <w:pPr>
        <w:rPr>
          <w:rFonts w:eastAsia="Calibri"/>
          <w:szCs w:val="20"/>
        </w:rPr>
      </w:pPr>
    </w:p>
    <w:p w:rsidR="004316AF" w:rsidRPr="004316AF" w:rsidRDefault="004316AF" w:rsidP="004316AF">
      <w:pPr>
        <w:rPr>
          <w:rFonts w:eastAsia="Calibri"/>
          <w:szCs w:val="20"/>
        </w:rPr>
      </w:pPr>
      <w:r w:rsidRPr="004316AF">
        <w:rPr>
          <w:rFonts w:eastAsia="Calibri"/>
          <w:szCs w:val="20"/>
        </w:rPr>
        <w:t>2.13</w:t>
      </w:r>
      <w:proofErr w:type="gramStart"/>
      <w:r w:rsidRPr="004316AF">
        <w:rPr>
          <w:rFonts w:eastAsia="Calibri"/>
          <w:szCs w:val="20"/>
        </w:rPr>
        <w:t>.d</w:t>
      </w:r>
      <w:proofErr w:type="gramEnd"/>
      <w:r w:rsidRPr="004316AF">
        <w:rPr>
          <w:rFonts w:eastAsia="Calibri"/>
          <w:szCs w:val="20"/>
        </w:rPr>
        <w:t xml:space="preserve">, 2.13.e  We do not agree with the proposal for a clear opening width of at least 800mm as this would be too narrow for some disabled people. We support the comments from Habinteg regarding the proposal relating to door </w:t>
      </w:r>
      <w:r w:rsidRPr="004316AF">
        <w:rPr>
          <w:rFonts w:eastAsia="Calibri"/>
          <w:szCs w:val="20"/>
        </w:rPr>
        <w:lastRenderedPageBreak/>
        <w:t>ironmongery. We also recommend that the clear opening needs to be at least 900mm and preferably 1000mm, as is recommended in the existing Part M for buildings other than dwellings.</w:t>
      </w:r>
    </w:p>
    <w:p w:rsidR="004316AF" w:rsidRPr="004316AF" w:rsidRDefault="004316AF" w:rsidP="004316AF">
      <w:pPr>
        <w:rPr>
          <w:rFonts w:eastAsia="Calibri"/>
          <w:szCs w:val="20"/>
        </w:rPr>
      </w:pPr>
    </w:p>
    <w:p w:rsidR="004316AF" w:rsidRPr="004316AF" w:rsidRDefault="004316AF" w:rsidP="004316AF">
      <w:pPr>
        <w:rPr>
          <w:rFonts w:eastAsia="Calibri"/>
          <w:szCs w:val="20"/>
        </w:rPr>
      </w:pPr>
      <w:r w:rsidRPr="004316AF">
        <w:rPr>
          <w:rFonts w:eastAsia="Calibri"/>
          <w:szCs w:val="20"/>
        </w:rPr>
        <w:t>2.13 General point regarding door entry systems. MDPAG recommends that an additional requirement is added, similar to the requirement in the current Part M, 2.7.f which requires that “any door entry systems are accessible to deaf and hard of hearing people and people who cannot speak”. We also recommend that door entry systems should be accessible for wheelchair users and short people located at a height of 900mm from the floor and a second door entry system at 1200mm – 1400mm from the floor or a design which would meet the requirements of all users. Door entry systems should also have tactile numbers and/or letters for visually impaired people.</w:t>
      </w:r>
    </w:p>
    <w:p w:rsidR="004316AF" w:rsidRPr="004316AF" w:rsidRDefault="004316AF" w:rsidP="004316AF">
      <w:pPr>
        <w:rPr>
          <w:rFonts w:eastAsia="Calibri"/>
          <w:b/>
          <w:szCs w:val="20"/>
        </w:rPr>
      </w:pPr>
    </w:p>
    <w:p w:rsidR="004316AF" w:rsidRPr="004316AF" w:rsidRDefault="004316AF" w:rsidP="004316AF">
      <w:pPr>
        <w:rPr>
          <w:rFonts w:eastAsia="Calibri"/>
          <w:b/>
          <w:szCs w:val="20"/>
        </w:rPr>
      </w:pPr>
      <w:r w:rsidRPr="004316AF">
        <w:rPr>
          <w:rFonts w:eastAsia="Calibri"/>
          <w:b/>
          <w:szCs w:val="20"/>
        </w:rPr>
        <w:t>Communal lifts and stairs</w:t>
      </w:r>
    </w:p>
    <w:p w:rsidR="004316AF" w:rsidRPr="004316AF" w:rsidRDefault="004316AF" w:rsidP="004316AF">
      <w:pPr>
        <w:rPr>
          <w:rFonts w:eastAsia="Calibri"/>
          <w:szCs w:val="20"/>
        </w:rPr>
      </w:pPr>
      <w:r w:rsidRPr="004316AF">
        <w:rPr>
          <w:rFonts w:eastAsia="Calibri"/>
          <w:szCs w:val="20"/>
        </w:rPr>
        <w:t>2.16</w:t>
      </w:r>
      <w:proofErr w:type="gramStart"/>
      <w:r w:rsidRPr="004316AF">
        <w:rPr>
          <w:rFonts w:eastAsia="Calibri"/>
          <w:szCs w:val="20"/>
        </w:rPr>
        <w:t>.c</w:t>
      </w:r>
      <w:proofErr w:type="gramEnd"/>
      <w:r w:rsidRPr="004316AF">
        <w:rPr>
          <w:rFonts w:eastAsia="Calibri"/>
          <w:szCs w:val="20"/>
        </w:rPr>
        <w:t xml:space="preserve">  We note the reference to wheelchair users having access to the lift and do not agree that the clear opening width of at least 800mm is sufficient. To be consistent with the comments above, we recommend that the clear opening width of at least 900mm.</w:t>
      </w:r>
    </w:p>
    <w:p w:rsidR="004316AF" w:rsidRPr="004316AF" w:rsidRDefault="004316AF" w:rsidP="004316AF">
      <w:pPr>
        <w:rPr>
          <w:rFonts w:eastAsia="Calibri"/>
          <w:szCs w:val="20"/>
        </w:rPr>
      </w:pPr>
    </w:p>
    <w:p w:rsidR="004316AF" w:rsidRPr="004316AF" w:rsidRDefault="004316AF" w:rsidP="004316AF">
      <w:pPr>
        <w:rPr>
          <w:rFonts w:eastAsia="Calibri"/>
          <w:szCs w:val="20"/>
        </w:rPr>
      </w:pPr>
      <w:r w:rsidRPr="004316AF">
        <w:rPr>
          <w:rFonts w:eastAsia="Calibri"/>
          <w:szCs w:val="20"/>
        </w:rPr>
        <w:t>2.16</w:t>
      </w:r>
      <w:proofErr w:type="gramStart"/>
      <w:r w:rsidRPr="004316AF">
        <w:rPr>
          <w:rFonts w:eastAsia="Calibri"/>
          <w:szCs w:val="20"/>
        </w:rPr>
        <w:t>.h</w:t>
      </w:r>
      <w:proofErr w:type="gramEnd"/>
      <w:r w:rsidRPr="004316AF">
        <w:rPr>
          <w:rFonts w:eastAsia="Calibri"/>
          <w:szCs w:val="20"/>
        </w:rPr>
        <w:t xml:space="preserve">  We support the general proposal of providing a signalling system, but believe that a “dwell time of five seconds before its doors begin to close after they are fully open” is too short. Residents may have shopping or parcels or have small children to manage, and may be slow in moving forward after waiting for a lift. We recommend that the “dwell time” should be 10 seconds.</w:t>
      </w:r>
    </w:p>
    <w:p w:rsidR="004316AF" w:rsidRPr="004316AF" w:rsidRDefault="004316AF" w:rsidP="004316AF">
      <w:pPr>
        <w:rPr>
          <w:rFonts w:eastAsia="Calibri"/>
          <w:szCs w:val="20"/>
        </w:rPr>
      </w:pPr>
    </w:p>
    <w:p w:rsidR="004316AF" w:rsidRPr="004316AF" w:rsidRDefault="004316AF" w:rsidP="004316AF">
      <w:pPr>
        <w:rPr>
          <w:rFonts w:eastAsia="Calibri"/>
          <w:szCs w:val="20"/>
        </w:rPr>
      </w:pPr>
      <w:r w:rsidRPr="004316AF">
        <w:rPr>
          <w:rFonts w:eastAsia="Calibri"/>
          <w:szCs w:val="20"/>
        </w:rPr>
        <w:t>2.16</w:t>
      </w:r>
      <w:proofErr w:type="gramStart"/>
      <w:r w:rsidRPr="004316AF">
        <w:rPr>
          <w:rFonts w:eastAsia="Calibri"/>
          <w:szCs w:val="20"/>
        </w:rPr>
        <w:t>.j</w:t>
      </w:r>
      <w:proofErr w:type="gramEnd"/>
      <w:r w:rsidRPr="004316AF">
        <w:rPr>
          <w:rFonts w:eastAsia="Calibri"/>
          <w:szCs w:val="20"/>
        </w:rPr>
        <w:t xml:space="preserve">  We note that the proposal provides for visual and audible indication of the floor reached only when the lift serves more than three storeys. As accommodation should support residents who may be disorientated or tired and need reassurance, we recommend that visual and audible indication of every floor should be provided and we consider that this is not a costly or unreasonable addition. It would also be useful for other residents, including children. </w:t>
      </w:r>
    </w:p>
    <w:p w:rsidR="004316AF" w:rsidRPr="004316AF" w:rsidRDefault="004316AF" w:rsidP="004316AF">
      <w:pPr>
        <w:rPr>
          <w:rFonts w:eastAsia="Calibri"/>
          <w:szCs w:val="20"/>
        </w:rPr>
      </w:pPr>
    </w:p>
    <w:p w:rsidR="004316AF" w:rsidRPr="004316AF" w:rsidRDefault="004316AF" w:rsidP="004316AF">
      <w:pPr>
        <w:rPr>
          <w:rFonts w:eastAsia="Calibri"/>
          <w:b/>
          <w:szCs w:val="20"/>
        </w:rPr>
      </w:pPr>
      <w:r w:rsidRPr="004316AF">
        <w:rPr>
          <w:rFonts w:eastAsia="Calibri"/>
          <w:b/>
          <w:szCs w:val="20"/>
        </w:rPr>
        <w:t>Private entrances</w:t>
      </w:r>
    </w:p>
    <w:p w:rsidR="004316AF" w:rsidRPr="004316AF" w:rsidRDefault="004316AF" w:rsidP="004316AF">
      <w:pPr>
        <w:rPr>
          <w:rFonts w:eastAsia="Calibri"/>
          <w:szCs w:val="20"/>
        </w:rPr>
      </w:pPr>
      <w:r w:rsidRPr="004316AF">
        <w:rPr>
          <w:rFonts w:eastAsia="Calibri"/>
          <w:szCs w:val="20"/>
        </w:rPr>
        <w:t>2.19.a  As Category 2 dwellings are intended to be accessible and adaptable, it is recommended that the level external landing should be at least 1500mm wide and 1500mm deep. This will also assist disabled visitors to access the dwelling.</w:t>
      </w:r>
    </w:p>
    <w:p w:rsidR="004316AF" w:rsidRPr="004316AF" w:rsidRDefault="004316AF" w:rsidP="004316AF">
      <w:pPr>
        <w:rPr>
          <w:rFonts w:eastAsia="Calibri"/>
          <w:szCs w:val="20"/>
        </w:rPr>
      </w:pPr>
    </w:p>
    <w:p w:rsidR="004316AF" w:rsidRPr="004316AF" w:rsidRDefault="004316AF" w:rsidP="004316AF">
      <w:pPr>
        <w:rPr>
          <w:rFonts w:eastAsia="Calibri"/>
          <w:szCs w:val="20"/>
        </w:rPr>
      </w:pPr>
      <w:r w:rsidRPr="004316AF">
        <w:rPr>
          <w:rFonts w:eastAsia="Calibri"/>
          <w:szCs w:val="20"/>
        </w:rPr>
        <w:t>2.19</w:t>
      </w:r>
      <w:proofErr w:type="gramStart"/>
      <w:r w:rsidRPr="004316AF">
        <w:rPr>
          <w:rFonts w:eastAsia="Calibri"/>
          <w:szCs w:val="20"/>
        </w:rPr>
        <w:t>.b</w:t>
      </w:r>
      <w:proofErr w:type="gramEnd"/>
      <w:r w:rsidRPr="004316AF">
        <w:rPr>
          <w:rFonts w:eastAsia="Calibri"/>
          <w:szCs w:val="20"/>
        </w:rPr>
        <w:t xml:space="preserve">  For consistency, we recommend that the landing is covered for a width of at least 900mm and a depth of at least 900mm.</w:t>
      </w:r>
    </w:p>
    <w:p w:rsidR="004316AF" w:rsidRPr="004316AF" w:rsidRDefault="004316AF" w:rsidP="004316AF">
      <w:pPr>
        <w:rPr>
          <w:rFonts w:eastAsia="Calibri"/>
          <w:szCs w:val="20"/>
        </w:rPr>
      </w:pPr>
    </w:p>
    <w:p w:rsidR="004316AF" w:rsidRPr="004316AF" w:rsidRDefault="004316AF" w:rsidP="004316AF">
      <w:pPr>
        <w:rPr>
          <w:rFonts w:eastAsia="Calibri"/>
          <w:szCs w:val="20"/>
        </w:rPr>
      </w:pPr>
      <w:r w:rsidRPr="004316AF">
        <w:rPr>
          <w:rFonts w:eastAsia="Calibri"/>
          <w:szCs w:val="20"/>
        </w:rPr>
        <w:t>2.19</w:t>
      </w:r>
      <w:proofErr w:type="gramStart"/>
      <w:r w:rsidRPr="004316AF">
        <w:rPr>
          <w:rFonts w:eastAsia="Calibri"/>
          <w:szCs w:val="20"/>
        </w:rPr>
        <w:t>.c</w:t>
      </w:r>
      <w:proofErr w:type="gramEnd"/>
      <w:r w:rsidRPr="004316AF">
        <w:rPr>
          <w:rFonts w:eastAsia="Calibri"/>
          <w:szCs w:val="20"/>
        </w:rPr>
        <w:t xml:space="preserve">  We recommend, as in 2.13.c, that illumination is not provided by spotlights or uplighters.</w:t>
      </w:r>
    </w:p>
    <w:p w:rsidR="004316AF" w:rsidRPr="004316AF" w:rsidRDefault="004316AF" w:rsidP="004316AF">
      <w:pPr>
        <w:rPr>
          <w:rFonts w:eastAsia="Calibri"/>
          <w:szCs w:val="20"/>
        </w:rPr>
      </w:pPr>
    </w:p>
    <w:p w:rsidR="004316AF" w:rsidRPr="004316AF" w:rsidRDefault="004316AF" w:rsidP="004316AF">
      <w:pPr>
        <w:rPr>
          <w:rFonts w:eastAsia="Calibri"/>
          <w:szCs w:val="20"/>
        </w:rPr>
      </w:pPr>
      <w:r w:rsidRPr="004316AF">
        <w:rPr>
          <w:rFonts w:eastAsia="Calibri"/>
          <w:szCs w:val="20"/>
        </w:rPr>
        <w:t>2.19</w:t>
      </w:r>
      <w:proofErr w:type="gramStart"/>
      <w:r w:rsidRPr="004316AF">
        <w:rPr>
          <w:rFonts w:eastAsia="Calibri"/>
          <w:szCs w:val="20"/>
        </w:rPr>
        <w:t>.d</w:t>
      </w:r>
      <w:proofErr w:type="gramEnd"/>
      <w:r w:rsidRPr="004316AF">
        <w:rPr>
          <w:rFonts w:eastAsia="Calibri"/>
          <w:szCs w:val="20"/>
        </w:rPr>
        <w:t xml:space="preserve">  As noted earlier, we recommend that the clear opening width of the door is at least 900mm to enable wheelchair users to easily access the dwelling.</w:t>
      </w:r>
    </w:p>
    <w:p w:rsidR="004316AF" w:rsidRPr="004316AF" w:rsidRDefault="004316AF" w:rsidP="004316AF">
      <w:pPr>
        <w:rPr>
          <w:rFonts w:eastAsia="Calibri"/>
          <w:szCs w:val="20"/>
        </w:rPr>
      </w:pPr>
    </w:p>
    <w:p w:rsidR="004316AF" w:rsidRPr="004316AF" w:rsidRDefault="004316AF" w:rsidP="004316AF">
      <w:pPr>
        <w:rPr>
          <w:rFonts w:eastAsia="Calibri"/>
          <w:b/>
          <w:szCs w:val="20"/>
        </w:rPr>
      </w:pPr>
      <w:r w:rsidRPr="004316AF">
        <w:rPr>
          <w:rFonts w:eastAsia="Calibri"/>
          <w:b/>
          <w:szCs w:val="20"/>
        </w:rPr>
        <w:t>Other external doors</w:t>
      </w:r>
    </w:p>
    <w:p w:rsidR="004316AF" w:rsidRPr="004316AF" w:rsidRDefault="004316AF" w:rsidP="004316AF">
      <w:pPr>
        <w:rPr>
          <w:rFonts w:eastAsia="Calibri"/>
          <w:szCs w:val="20"/>
        </w:rPr>
      </w:pPr>
      <w:r w:rsidRPr="004316AF">
        <w:rPr>
          <w:rFonts w:eastAsia="Calibri"/>
          <w:b/>
          <w:szCs w:val="20"/>
        </w:rPr>
        <w:t>Note:</w:t>
      </w:r>
      <w:r w:rsidRPr="004316AF">
        <w:rPr>
          <w:rFonts w:eastAsia="Calibri"/>
          <w:szCs w:val="20"/>
        </w:rPr>
        <w:t xml:space="preserve"> We do not agree that a single step is acceptable where an external door opens onto a balcony or roof terrace as we believe that there should be no steps within a level in a dwelling. We believe that it is possible to design dwellings to ensure that there is appropriate insulation and weather proofing without the need for a step to a balcony or roof terrace.</w:t>
      </w:r>
    </w:p>
    <w:p w:rsidR="004316AF" w:rsidRPr="004316AF" w:rsidRDefault="004316AF" w:rsidP="004316AF">
      <w:pPr>
        <w:rPr>
          <w:rFonts w:eastAsia="Calibri"/>
          <w:szCs w:val="20"/>
        </w:rPr>
      </w:pPr>
    </w:p>
    <w:p w:rsidR="004316AF" w:rsidRPr="004316AF" w:rsidRDefault="004316AF" w:rsidP="004316AF">
      <w:pPr>
        <w:rPr>
          <w:rFonts w:eastAsia="Calibri"/>
          <w:b/>
          <w:szCs w:val="20"/>
        </w:rPr>
      </w:pPr>
      <w:r w:rsidRPr="004316AF">
        <w:rPr>
          <w:rFonts w:eastAsia="Calibri"/>
          <w:b/>
          <w:szCs w:val="20"/>
        </w:rPr>
        <w:t>Circulation areas and internal doorways</w:t>
      </w:r>
    </w:p>
    <w:p w:rsidR="004316AF" w:rsidRPr="004316AF" w:rsidRDefault="004316AF" w:rsidP="004316AF">
      <w:pPr>
        <w:rPr>
          <w:rFonts w:eastAsia="Calibri"/>
          <w:szCs w:val="20"/>
        </w:rPr>
      </w:pPr>
      <w:r w:rsidRPr="004316AF">
        <w:rPr>
          <w:rFonts w:eastAsia="Calibri"/>
          <w:szCs w:val="20"/>
        </w:rPr>
        <w:t>2.21</w:t>
      </w:r>
      <w:proofErr w:type="gramStart"/>
      <w:r w:rsidRPr="004316AF">
        <w:rPr>
          <w:rFonts w:eastAsia="Calibri"/>
          <w:szCs w:val="20"/>
        </w:rPr>
        <w:t>.d</w:t>
      </w:r>
      <w:proofErr w:type="gramEnd"/>
      <w:r w:rsidRPr="004316AF">
        <w:rPr>
          <w:rFonts w:eastAsia="Calibri"/>
          <w:szCs w:val="20"/>
        </w:rPr>
        <w:t xml:space="preserve">  In order to ensure that wheelchair users have access into doors, we do not agree with the clear opening width of at least 750mm and recommend a clear opening width of at least 800mm.</w:t>
      </w:r>
    </w:p>
    <w:p w:rsidR="004316AF" w:rsidRPr="004316AF" w:rsidRDefault="004316AF" w:rsidP="004316AF">
      <w:pPr>
        <w:rPr>
          <w:rFonts w:eastAsia="Calibri"/>
          <w:szCs w:val="20"/>
        </w:rPr>
      </w:pPr>
      <w:r w:rsidRPr="004316AF">
        <w:rPr>
          <w:rFonts w:eastAsia="Calibri"/>
          <w:szCs w:val="20"/>
        </w:rPr>
        <w:t>2.21</w:t>
      </w:r>
      <w:proofErr w:type="gramStart"/>
      <w:r w:rsidRPr="004316AF">
        <w:rPr>
          <w:rFonts w:eastAsia="Calibri"/>
          <w:szCs w:val="20"/>
        </w:rPr>
        <w:t>.e</w:t>
      </w:r>
      <w:proofErr w:type="gramEnd"/>
      <w:r w:rsidRPr="004316AF">
        <w:rPr>
          <w:rFonts w:eastAsia="Calibri"/>
          <w:szCs w:val="20"/>
        </w:rPr>
        <w:t xml:space="preserve">  Similarly, we recommend a clear opening width of 800mm.</w:t>
      </w:r>
    </w:p>
    <w:p w:rsidR="004316AF" w:rsidRPr="004316AF" w:rsidRDefault="004316AF" w:rsidP="004316AF">
      <w:pPr>
        <w:rPr>
          <w:rFonts w:eastAsia="Calibri"/>
          <w:szCs w:val="20"/>
        </w:rPr>
      </w:pPr>
      <w:r w:rsidRPr="004316AF">
        <w:rPr>
          <w:rFonts w:eastAsia="Calibri"/>
          <w:szCs w:val="20"/>
        </w:rPr>
        <w:t>Note 2. We do not accept that a standard 826mm door leaf will provide sufficient access for people and recommend that a standard 926mm door should be recommended in these proposals to ensure a clear opening width of at least 800mm and up to 875mm.</w:t>
      </w:r>
    </w:p>
    <w:p w:rsidR="004316AF" w:rsidRPr="004316AF" w:rsidRDefault="004316AF" w:rsidP="004316AF">
      <w:pPr>
        <w:rPr>
          <w:rFonts w:eastAsia="Calibri"/>
          <w:szCs w:val="20"/>
        </w:rPr>
      </w:pPr>
      <w:r w:rsidRPr="004316AF">
        <w:rPr>
          <w:rFonts w:eastAsia="Calibri"/>
          <w:szCs w:val="20"/>
        </w:rPr>
        <w:t xml:space="preserve">Diagram </w:t>
      </w:r>
      <w:proofErr w:type="gramStart"/>
      <w:r w:rsidRPr="004316AF">
        <w:rPr>
          <w:rFonts w:eastAsia="Calibri"/>
          <w:szCs w:val="20"/>
        </w:rPr>
        <w:t>2.3  We</w:t>
      </w:r>
      <w:proofErr w:type="gramEnd"/>
      <w:r w:rsidRPr="004316AF">
        <w:rPr>
          <w:rFonts w:eastAsia="Calibri"/>
          <w:szCs w:val="20"/>
        </w:rPr>
        <w:t xml:space="preserve"> support the examples of corridor designs with the revised recommended door opening widths and note that indents in corridors can be designed into a dwelling to provide additional space for circulation.</w:t>
      </w:r>
    </w:p>
    <w:p w:rsidR="004316AF" w:rsidRPr="004316AF" w:rsidRDefault="004316AF" w:rsidP="004316AF">
      <w:pPr>
        <w:rPr>
          <w:rFonts w:eastAsia="Calibri"/>
          <w:szCs w:val="20"/>
        </w:rPr>
      </w:pPr>
    </w:p>
    <w:p w:rsidR="004316AF" w:rsidRPr="004316AF" w:rsidRDefault="004316AF" w:rsidP="004316AF">
      <w:pPr>
        <w:rPr>
          <w:rFonts w:eastAsia="Calibri"/>
          <w:szCs w:val="20"/>
        </w:rPr>
      </w:pPr>
      <w:r w:rsidRPr="004316AF">
        <w:rPr>
          <w:rFonts w:eastAsia="Calibri"/>
          <w:szCs w:val="20"/>
        </w:rPr>
        <w:t>2.22.c  We are concerned that a stair width of at least 850mm would not accommodate an appropriate stair lift if required and recommend that the stair width should be 900mm, in line with current standards. We also note that people carrying children, assisting others and moving furniture, as examples given by Habinteg, are also important considerations for safety and access in determining the width of stairs.</w:t>
      </w:r>
    </w:p>
    <w:p w:rsidR="004316AF" w:rsidRPr="004316AF" w:rsidRDefault="004316AF" w:rsidP="004316AF">
      <w:pPr>
        <w:rPr>
          <w:rFonts w:eastAsia="Calibri"/>
          <w:szCs w:val="20"/>
        </w:rPr>
      </w:pPr>
    </w:p>
    <w:p w:rsidR="004316AF" w:rsidRDefault="004316AF" w:rsidP="004316AF">
      <w:pPr>
        <w:rPr>
          <w:rFonts w:eastAsia="Calibri"/>
          <w:b/>
          <w:szCs w:val="20"/>
        </w:rPr>
      </w:pPr>
    </w:p>
    <w:p w:rsidR="004316AF" w:rsidRPr="004316AF" w:rsidRDefault="004316AF" w:rsidP="004316AF">
      <w:pPr>
        <w:rPr>
          <w:rFonts w:eastAsia="Calibri"/>
          <w:b/>
          <w:szCs w:val="20"/>
        </w:rPr>
      </w:pPr>
      <w:r w:rsidRPr="004316AF">
        <w:rPr>
          <w:rFonts w:eastAsia="Calibri"/>
          <w:b/>
          <w:szCs w:val="20"/>
        </w:rPr>
        <w:lastRenderedPageBreak/>
        <w:t>Habitable rooms</w:t>
      </w:r>
    </w:p>
    <w:p w:rsidR="004316AF" w:rsidRPr="004316AF" w:rsidRDefault="004316AF" w:rsidP="004316AF">
      <w:pPr>
        <w:rPr>
          <w:rFonts w:eastAsia="Calibri"/>
          <w:szCs w:val="20"/>
        </w:rPr>
      </w:pPr>
      <w:r w:rsidRPr="004316AF">
        <w:rPr>
          <w:rFonts w:eastAsia="Calibri"/>
          <w:szCs w:val="20"/>
        </w:rPr>
        <w:t>2.23</w:t>
      </w:r>
      <w:proofErr w:type="gramStart"/>
      <w:r w:rsidRPr="004316AF">
        <w:rPr>
          <w:rFonts w:eastAsia="Calibri"/>
          <w:szCs w:val="20"/>
        </w:rPr>
        <w:t>.b</w:t>
      </w:r>
      <w:proofErr w:type="gramEnd"/>
      <w:r w:rsidRPr="004316AF">
        <w:rPr>
          <w:rFonts w:eastAsia="Calibri"/>
          <w:szCs w:val="20"/>
        </w:rPr>
        <w:t xml:space="preserve">  In line with other recommendations regarding access for wheelchair users, we recommend that at least 1500mm clear space should be provided in front of, and between all kitchen units and appliances. This is particularly important in kitchens where hot food and drink will be carried around and between units and appliances and circulation space should be a priority.</w:t>
      </w:r>
    </w:p>
    <w:p w:rsidR="004316AF" w:rsidRPr="004316AF" w:rsidRDefault="004316AF" w:rsidP="004316AF">
      <w:pPr>
        <w:rPr>
          <w:rFonts w:eastAsia="Calibri"/>
          <w:szCs w:val="20"/>
        </w:rPr>
      </w:pPr>
    </w:p>
    <w:p w:rsidR="004316AF" w:rsidRPr="004316AF" w:rsidRDefault="004316AF" w:rsidP="004316AF">
      <w:pPr>
        <w:rPr>
          <w:rFonts w:eastAsia="Calibri"/>
          <w:b/>
          <w:szCs w:val="20"/>
        </w:rPr>
      </w:pPr>
      <w:r w:rsidRPr="004316AF">
        <w:rPr>
          <w:rFonts w:eastAsia="Calibri"/>
          <w:b/>
          <w:szCs w:val="20"/>
        </w:rPr>
        <w:t>Bedrooms</w:t>
      </w:r>
    </w:p>
    <w:p w:rsidR="004316AF" w:rsidRPr="004316AF" w:rsidRDefault="004316AF" w:rsidP="004316AF">
      <w:pPr>
        <w:rPr>
          <w:rFonts w:eastAsia="Calibri"/>
          <w:szCs w:val="20"/>
        </w:rPr>
      </w:pPr>
      <w:r w:rsidRPr="004316AF">
        <w:rPr>
          <w:rFonts w:eastAsia="Calibri"/>
          <w:szCs w:val="20"/>
        </w:rPr>
        <w:t>2.24 Our comments relate to the overall space allocated to the bedroom which we do not believe is large enough. We do not believe that 750mm width of clear access zones is enough for wheelchair users, as there will be insufficient circulation space. Diagram 2.5 does not allow access for people who need assistance or are wheelchair users to reach all of the furniture or facilities in the bedroom. We believe that a minimum of 4000mm x 4000mm or 4.1 square metres of space should be a minimum standard in this category.</w:t>
      </w:r>
    </w:p>
    <w:p w:rsidR="004316AF" w:rsidRPr="004316AF" w:rsidRDefault="004316AF" w:rsidP="004316AF">
      <w:pPr>
        <w:rPr>
          <w:rFonts w:eastAsia="Calibri"/>
          <w:szCs w:val="20"/>
        </w:rPr>
      </w:pPr>
    </w:p>
    <w:p w:rsidR="004316AF" w:rsidRPr="004316AF" w:rsidRDefault="004316AF" w:rsidP="004316AF">
      <w:pPr>
        <w:rPr>
          <w:rFonts w:eastAsia="Calibri"/>
          <w:b/>
          <w:szCs w:val="20"/>
        </w:rPr>
      </w:pPr>
      <w:r w:rsidRPr="004316AF">
        <w:rPr>
          <w:rFonts w:eastAsia="Calibri"/>
          <w:b/>
          <w:szCs w:val="20"/>
        </w:rPr>
        <w:t>Sanitary facilities</w:t>
      </w:r>
    </w:p>
    <w:p w:rsidR="004316AF" w:rsidRPr="004316AF" w:rsidRDefault="004316AF" w:rsidP="004316AF">
      <w:pPr>
        <w:rPr>
          <w:rFonts w:eastAsia="Calibri"/>
          <w:szCs w:val="20"/>
        </w:rPr>
      </w:pPr>
      <w:r w:rsidRPr="004316AF">
        <w:rPr>
          <w:rFonts w:eastAsia="Calibri"/>
          <w:szCs w:val="20"/>
        </w:rPr>
        <w:t xml:space="preserve">2.26   We support </w:t>
      </w:r>
      <w:proofErr w:type="spellStart"/>
      <w:r w:rsidRPr="004316AF">
        <w:rPr>
          <w:rFonts w:eastAsia="Calibri"/>
          <w:szCs w:val="20"/>
        </w:rPr>
        <w:t>Habinteg’s</w:t>
      </w:r>
      <w:proofErr w:type="spellEnd"/>
      <w:r w:rsidRPr="004316AF">
        <w:rPr>
          <w:rFonts w:eastAsia="Calibri"/>
          <w:szCs w:val="20"/>
        </w:rPr>
        <w:t xml:space="preserve"> comments on the need for accessible flush controls but do not support them located centrally on the cistern as this is not accessible for everyone. MDPAG recommend lever flush handles at the transfer side of each WC.</w:t>
      </w:r>
    </w:p>
    <w:p w:rsidR="004316AF" w:rsidRPr="004316AF" w:rsidRDefault="004316AF" w:rsidP="004316AF">
      <w:pPr>
        <w:rPr>
          <w:rFonts w:eastAsia="Calibri"/>
          <w:szCs w:val="20"/>
        </w:rPr>
      </w:pPr>
      <w:r w:rsidRPr="004316AF">
        <w:rPr>
          <w:rFonts w:eastAsia="Calibri"/>
          <w:szCs w:val="20"/>
        </w:rPr>
        <w:t xml:space="preserve"> </w:t>
      </w:r>
    </w:p>
    <w:p w:rsidR="004316AF" w:rsidRPr="004316AF" w:rsidRDefault="004316AF" w:rsidP="004316AF">
      <w:pPr>
        <w:rPr>
          <w:rFonts w:eastAsia="Calibri"/>
          <w:szCs w:val="20"/>
        </w:rPr>
      </w:pPr>
      <w:r w:rsidRPr="004316AF">
        <w:rPr>
          <w:rFonts w:eastAsia="Calibri"/>
          <w:szCs w:val="20"/>
        </w:rPr>
        <w:t>2.26</w:t>
      </w:r>
      <w:proofErr w:type="gramStart"/>
      <w:r w:rsidRPr="004316AF">
        <w:rPr>
          <w:rFonts w:eastAsia="Calibri"/>
          <w:szCs w:val="20"/>
        </w:rPr>
        <w:t>.b</w:t>
      </w:r>
      <w:proofErr w:type="gramEnd"/>
      <w:r w:rsidRPr="004316AF">
        <w:rPr>
          <w:rFonts w:eastAsia="Calibri"/>
          <w:szCs w:val="20"/>
        </w:rPr>
        <w:t>, 2.26.c  Similarly, we do not support the width of the proposed transfer space and note that approach zones and circulation spaces shown in diagrams overlap the fixtures and fittings. We recommend a circulation space of 1500mm x 1500mm within toilets and bathrooms and sufficient transfer space on one side of the WC for wheelchair users. Manchester City Council standards, referenced in the Core Strategy and in Supplementary Planning Documents, “Design for Access 2”, recommends that an accessible WC at the entrance level of each dwelling should have minimum dimensions of 1500mm x 2000mm.</w:t>
      </w:r>
    </w:p>
    <w:p w:rsidR="004316AF" w:rsidRPr="004316AF" w:rsidRDefault="004316AF" w:rsidP="004316AF">
      <w:pPr>
        <w:rPr>
          <w:rFonts w:eastAsia="Calibri"/>
          <w:szCs w:val="20"/>
        </w:rPr>
      </w:pPr>
    </w:p>
    <w:p w:rsidR="004316AF" w:rsidRPr="004316AF" w:rsidRDefault="004316AF" w:rsidP="004316AF">
      <w:pPr>
        <w:rPr>
          <w:rFonts w:eastAsia="Calibri"/>
          <w:szCs w:val="20"/>
        </w:rPr>
      </w:pPr>
      <w:r w:rsidRPr="004316AF">
        <w:rPr>
          <w:rFonts w:eastAsia="Calibri"/>
          <w:szCs w:val="20"/>
        </w:rPr>
        <w:t xml:space="preserve">2.28   We note that there is insufficient transfer space to the WC and insufficient circulation space in the diagrams. “Design for Access 2” recommends minimum dimensions of 2700mm x 2500mm to allow for the provision of a WC, a wash hand basin, a bath and a shower, where only one bathroom is provided. We also recommend that </w:t>
      </w:r>
      <w:proofErr w:type="spellStart"/>
      <w:r w:rsidRPr="004316AF">
        <w:rPr>
          <w:rFonts w:eastAsia="Calibri"/>
          <w:szCs w:val="20"/>
        </w:rPr>
        <w:t>en</w:t>
      </w:r>
      <w:proofErr w:type="spellEnd"/>
      <w:r w:rsidRPr="004316AF">
        <w:rPr>
          <w:rFonts w:eastAsia="Calibri"/>
          <w:szCs w:val="20"/>
        </w:rPr>
        <w:t xml:space="preserve">-suite facilities should be </w:t>
      </w:r>
      <w:r w:rsidRPr="004316AF">
        <w:rPr>
          <w:rFonts w:eastAsia="Calibri"/>
          <w:szCs w:val="20"/>
        </w:rPr>
        <w:lastRenderedPageBreak/>
        <w:t>provided, where possible, to include a WC, wash hand basin and a shower of minimum dimensions of 2000mm x 2000mm.</w:t>
      </w:r>
    </w:p>
    <w:p w:rsidR="004316AF" w:rsidRPr="004316AF" w:rsidRDefault="004316AF" w:rsidP="004316AF">
      <w:pPr>
        <w:rPr>
          <w:rFonts w:eastAsia="Calibri"/>
          <w:szCs w:val="20"/>
        </w:rPr>
      </w:pPr>
    </w:p>
    <w:p w:rsidR="004316AF" w:rsidRPr="004316AF" w:rsidRDefault="004316AF" w:rsidP="004316AF">
      <w:pPr>
        <w:rPr>
          <w:rFonts w:eastAsia="Calibri"/>
          <w:b/>
          <w:szCs w:val="20"/>
        </w:rPr>
      </w:pPr>
      <w:r w:rsidRPr="004316AF">
        <w:rPr>
          <w:rFonts w:eastAsia="Calibri"/>
          <w:b/>
          <w:szCs w:val="20"/>
        </w:rPr>
        <w:t>Services and controls</w:t>
      </w:r>
    </w:p>
    <w:p w:rsidR="004316AF" w:rsidRPr="004316AF" w:rsidRDefault="004316AF" w:rsidP="004316AF">
      <w:pPr>
        <w:rPr>
          <w:rFonts w:eastAsia="Calibri"/>
          <w:szCs w:val="20"/>
        </w:rPr>
      </w:pPr>
      <w:r w:rsidRPr="004316AF">
        <w:rPr>
          <w:rFonts w:eastAsia="Calibri"/>
          <w:szCs w:val="20"/>
        </w:rPr>
        <w:t>2.29</w:t>
      </w:r>
      <w:proofErr w:type="gramStart"/>
      <w:r w:rsidRPr="004316AF">
        <w:rPr>
          <w:rFonts w:eastAsia="Calibri"/>
          <w:szCs w:val="20"/>
        </w:rPr>
        <w:t>.b</w:t>
      </w:r>
      <w:proofErr w:type="gramEnd"/>
      <w:r w:rsidRPr="004316AF">
        <w:rPr>
          <w:rFonts w:eastAsia="Calibri"/>
          <w:szCs w:val="20"/>
        </w:rPr>
        <w:t xml:space="preserve"> and Note:  We do not agree with the height of switches, sockets, stopcocks and controls and recommend that the height should be no more than 900mm – 1000mm from the floor. We support the addition from </w:t>
      </w:r>
      <w:proofErr w:type="spellStart"/>
      <w:r w:rsidRPr="004316AF">
        <w:rPr>
          <w:rFonts w:eastAsia="Calibri"/>
          <w:szCs w:val="20"/>
        </w:rPr>
        <w:t>Habinteg’s</w:t>
      </w:r>
      <w:proofErr w:type="spellEnd"/>
      <w:r w:rsidRPr="004316AF">
        <w:rPr>
          <w:rFonts w:eastAsia="Calibri"/>
          <w:szCs w:val="20"/>
        </w:rPr>
        <w:t xml:space="preserve"> recommendations to include “all controls necessary to control the heating and hot water provision within the dwelling” but would note that 1200mm is too high for most wheelchair users.</w:t>
      </w:r>
    </w:p>
    <w:p w:rsidR="004316AF" w:rsidRPr="004316AF" w:rsidRDefault="004316AF" w:rsidP="004316AF">
      <w:pPr>
        <w:rPr>
          <w:rFonts w:eastAsia="Calibri"/>
          <w:szCs w:val="20"/>
        </w:rPr>
      </w:pPr>
    </w:p>
    <w:p w:rsidR="004316AF" w:rsidRPr="004316AF" w:rsidRDefault="004316AF" w:rsidP="004316AF">
      <w:pPr>
        <w:rPr>
          <w:rFonts w:eastAsia="Calibri"/>
          <w:szCs w:val="20"/>
        </w:rPr>
      </w:pPr>
      <w:r w:rsidRPr="004316AF">
        <w:rPr>
          <w:rFonts w:eastAsia="Calibri"/>
          <w:szCs w:val="20"/>
        </w:rPr>
        <w:t>2.29.c   Similarly, we recommend that handles to windows should be located no higher than 1000mm and preferably horizontal at the level of the window ledge or with the option of remote opening devices.</w:t>
      </w:r>
    </w:p>
    <w:p w:rsidR="004316AF" w:rsidRPr="004316AF" w:rsidRDefault="004316AF" w:rsidP="004316AF">
      <w:pPr>
        <w:rPr>
          <w:rFonts w:eastAsia="Calibri"/>
          <w:szCs w:val="20"/>
        </w:rPr>
      </w:pPr>
    </w:p>
    <w:p w:rsidR="004316AF" w:rsidRPr="004316AF" w:rsidRDefault="004316AF" w:rsidP="004316AF">
      <w:pPr>
        <w:rPr>
          <w:rFonts w:eastAsia="Calibri"/>
          <w:b/>
          <w:szCs w:val="20"/>
        </w:rPr>
      </w:pPr>
      <w:r w:rsidRPr="004316AF">
        <w:rPr>
          <w:rFonts w:eastAsia="Calibri"/>
          <w:b/>
          <w:szCs w:val="20"/>
        </w:rPr>
        <w:t>Category 3</w:t>
      </w:r>
    </w:p>
    <w:p w:rsidR="004316AF" w:rsidRPr="004316AF" w:rsidRDefault="004316AF" w:rsidP="004316AF">
      <w:pPr>
        <w:rPr>
          <w:rFonts w:eastAsia="Calibri" w:cs="Arial"/>
          <w:bCs/>
          <w:szCs w:val="20"/>
          <w:shd w:val="clear" w:color="auto" w:fill="FFFFFF"/>
        </w:rPr>
      </w:pPr>
      <w:r w:rsidRPr="004316AF">
        <w:rPr>
          <w:rFonts w:eastAsia="Calibri"/>
          <w:szCs w:val="20"/>
        </w:rPr>
        <w:t>Question 5</w:t>
      </w:r>
      <w:r w:rsidRPr="004316AF">
        <w:rPr>
          <w:rFonts w:eastAsia="Calibri" w:cs="Arial"/>
          <w:bCs/>
          <w:szCs w:val="20"/>
          <w:shd w:val="clear" w:color="auto" w:fill="FFFFFF"/>
        </w:rPr>
        <w:t>. Do you think that the technical requirements of the proposed guidance for Category 3 – Wheelchair User Dwellings are correct?</w:t>
      </w:r>
    </w:p>
    <w:p w:rsidR="004316AF" w:rsidRPr="004316AF" w:rsidRDefault="004316AF" w:rsidP="004316AF">
      <w:pPr>
        <w:rPr>
          <w:rFonts w:eastAsia="Calibri" w:cs="Arial"/>
          <w:bCs/>
          <w:szCs w:val="20"/>
          <w:shd w:val="clear" w:color="auto" w:fill="FFFFFF"/>
        </w:rPr>
      </w:pPr>
      <w:r w:rsidRPr="004316AF">
        <w:rPr>
          <w:rFonts w:eastAsia="Calibri" w:cs="Arial"/>
          <w:bCs/>
          <w:szCs w:val="20"/>
          <w:shd w:val="clear" w:color="auto" w:fill="FFFFFF"/>
        </w:rPr>
        <w:t>Agree only in part.</w:t>
      </w:r>
    </w:p>
    <w:p w:rsidR="004316AF" w:rsidRPr="004316AF" w:rsidRDefault="004316AF" w:rsidP="004316AF">
      <w:pPr>
        <w:rPr>
          <w:rFonts w:eastAsia="Calibri" w:cs="Arial"/>
          <w:bCs/>
          <w:szCs w:val="20"/>
          <w:shd w:val="clear" w:color="auto" w:fill="FFFFFF"/>
        </w:rPr>
      </w:pPr>
    </w:p>
    <w:p w:rsidR="004316AF" w:rsidRPr="004316AF" w:rsidRDefault="004316AF" w:rsidP="004316AF">
      <w:pPr>
        <w:rPr>
          <w:rFonts w:eastAsia="Calibri" w:cs="Arial"/>
          <w:bCs/>
          <w:szCs w:val="20"/>
          <w:shd w:val="clear" w:color="auto" w:fill="FFFFFF"/>
        </w:rPr>
      </w:pPr>
      <w:r w:rsidRPr="004316AF">
        <w:rPr>
          <w:rFonts w:eastAsia="Calibri" w:cs="Arial"/>
          <w:bCs/>
          <w:szCs w:val="20"/>
          <w:shd w:val="clear" w:color="auto" w:fill="FFFFFF"/>
        </w:rPr>
        <w:t xml:space="preserve">3.7 </w:t>
      </w:r>
      <w:r w:rsidRPr="004316AF">
        <w:rPr>
          <w:rFonts w:eastAsia="Calibri" w:cs="Arial"/>
          <w:bCs/>
          <w:szCs w:val="20"/>
          <w:shd w:val="clear" w:color="auto" w:fill="FFFFFF"/>
        </w:rPr>
        <w:tab/>
        <w:t>It is recommended that this provision includes exits as well as entrances.</w:t>
      </w:r>
    </w:p>
    <w:p w:rsidR="004316AF" w:rsidRPr="004316AF" w:rsidRDefault="004316AF" w:rsidP="004316AF">
      <w:pPr>
        <w:rPr>
          <w:rFonts w:eastAsia="Calibri" w:cs="Arial"/>
          <w:bCs/>
          <w:szCs w:val="20"/>
          <w:shd w:val="clear" w:color="auto" w:fill="FFFFFF"/>
        </w:rPr>
      </w:pPr>
    </w:p>
    <w:p w:rsidR="004316AF" w:rsidRPr="004316AF" w:rsidRDefault="004316AF" w:rsidP="004316AF">
      <w:pPr>
        <w:rPr>
          <w:rFonts w:eastAsia="Calibri" w:cs="Arial"/>
          <w:bCs/>
          <w:szCs w:val="20"/>
          <w:shd w:val="clear" w:color="auto" w:fill="FFFFFF"/>
        </w:rPr>
      </w:pPr>
      <w:r w:rsidRPr="004316AF">
        <w:rPr>
          <w:rFonts w:eastAsia="Calibri" w:cs="Arial"/>
          <w:bCs/>
          <w:szCs w:val="20"/>
          <w:shd w:val="clear" w:color="auto" w:fill="FFFFFF"/>
        </w:rPr>
        <w:t>3.8</w:t>
      </w:r>
      <w:proofErr w:type="gramStart"/>
      <w:r w:rsidRPr="004316AF">
        <w:rPr>
          <w:rFonts w:eastAsia="Calibri" w:cs="Arial"/>
          <w:bCs/>
          <w:szCs w:val="20"/>
          <w:shd w:val="clear" w:color="auto" w:fill="FFFFFF"/>
        </w:rPr>
        <w:t>.b</w:t>
      </w:r>
      <w:proofErr w:type="gramEnd"/>
      <w:r w:rsidRPr="004316AF">
        <w:rPr>
          <w:rFonts w:eastAsia="Calibri" w:cs="Arial"/>
          <w:bCs/>
          <w:szCs w:val="20"/>
          <w:shd w:val="clear" w:color="auto" w:fill="FFFFFF"/>
        </w:rPr>
        <w:t xml:space="preserve"> As with our Category 2 recommendations, MDPAG recommend that the approach route (whether private or communal) is at least 1500mm.</w:t>
      </w:r>
    </w:p>
    <w:p w:rsidR="004316AF" w:rsidRPr="004316AF" w:rsidRDefault="004316AF" w:rsidP="004316AF">
      <w:pPr>
        <w:rPr>
          <w:rFonts w:eastAsia="Calibri" w:cs="Arial"/>
          <w:bCs/>
          <w:szCs w:val="20"/>
          <w:shd w:val="clear" w:color="auto" w:fill="FFFFFF"/>
        </w:rPr>
      </w:pPr>
    </w:p>
    <w:p w:rsidR="004316AF" w:rsidRPr="004316AF" w:rsidRDefault="004316AF" w:rsidP="004316AF">
      <w:pPr>
        <w:rPr>
          <w:rFonts w:eastAsia="Calibri" w:cs="Arial"/>
          <w:bCs/>
          <w:szCs w:val="20"/>
          <w:shd w:val="clear" w:color="auto" w:fill="FFFFFF"/>
        </w:rPr>
      </w:pPr>
      <w:r w:rsidRPr="004316AF">
        <w:rPr>
          <w:rFonts w:eastAsia="Calibri" w:cs="Arial"/>
          <w:bCs/>
          <w:szCs w:val="20"/>
          <w:shd w:val="clear" w:color="auto" w:fill="FFFFFF"/>
        </w:rPr>
        <w:t>3.8</w:t>
      </w:r>
      <w:proofErr w:type="gramStart"/>
      <w:r w:rsidRPr="004316AF">
        <w:rPr>
          <w:rFonts w:eastAsia="Calibri" w:cs="Arial"/>
          <w:bCs/>
          <w:szCs w:val="20"/>
          <w:shd w:val="clear" w:color="auto" w:fill="FFFFFF"/>
        </w:rPr>
        <w:t>.f</w:t>
      </w:r>
      <w:proofErr w:type="gramEnd"/>
      <w:r w:rsidRPr="004316AF">
        <w:rPr>
          <w:rFonts w:eastAsia="Calibri" w:cs="Arial"/>
          <w:bCs/>
          <w:szCs w:val="20"/>
          <w:shd w:val="clear" w:color="auto" w:fill="FFFFFF"/>
        </w:rPr>
        <w:t xml:space="preserve"> </w:t>
      </w:r>
      <w:r w:rsidRPr="004316AF">
        <w:rPr>
          <w:rFonts w:eastAsia="Calibri" w:cs="Arial"/>
          <w:bCs/>
          <w:szCs w:val="20"/>
          <w:shd w:val="clear" w:color="auto" w:fill="FFFFFF"/>
        </w:rPr>
        <w:tab/>
        <w:t>As with our Category 2 recommendations, we recommend that lighting should not be provided through the use of spotlights or uplighters.</w:t>
      </w:r>
    </w:p>
    <w:p w:rsidR="004316AF" w:rsidRPr="004316AF" w:rsidRDefault="004316AF" w:rsidP="004316AF">
      <w:pPr>
        <w:rPr>
          <w:rFonts w:eastAsia="Calibri" w:cs="Arial"/>
          <w:bCs/>
          <w:szCs w:val="20"/>
          <w:shd w:val="clear" w:color="auto" w:fill="FFFFFF"/>
        </w:rPr>
      </w:pPr>
    </w:p>
    <w:p w:rsidR="004316AF" w:rsidRPr="004316AF" w:rsidRDefault="004316AF" w:rsidP="004316AF">
      <w:pPr>
        <w:rPr>
          <w:rFonts w:eastAsia="Calibri" w:cs="Arial"/>
          <w:bCs/>
          <w:szCs w:val="20"/>
          <w:shd w:val="clear" w:color="auto" w:fill="FFFFFF"/>
        </w:rPr>
      </w:pPr>
      <w:r w:rsidRPr="004316AF">
        <w:rPr>
          <w:rFonts w:eastAsia="Calibri" w:cs="Arial"/>
          <w:bCs/>
          <w:szCs w:val="20"/>
          <w:shd w:val="clear" w:color="auto" w:fill="FFFFFF"/>
        </w:rPr>
        <w:t>3.8</w:t>
      </w:r>
      <w:proofErr w:type="gramStart"/>
      <w:r w:rsidRPr="004316AF">
        <w:rPr>
          <w:rFonts w:eastAsia="Calibri" w:cs="Arial"/>
          <w:bCs/>
          <w:szCs w:val="20"/>
          <w:shd w:val="clear" w:color="auto" w:fill="FFFFFF"/>
        </w:rPr>
        <w:t>.g</w:t>
      </w:r>
      <w:proofErr w:type="gramEnd"/>
      <w:r w:rsidRPr="004316AF">
        <w:rPr>
          <w:rFonts w:eastAsia="Calibri" w:cs="Arial"/>
          <w:bCs/>
          <w:szCs w:val="20"/>
          <w:shd w:val="clear" w:color="auto" w:fill="FFFFFF"/>
        </w:rPr>
        <w:t xml:space="preserve">  As with our Category 2 recommendation, we recommend that the every gate (or gateway) has a clear opening width of at least 1000mm.</w:t>
      </w:r>
    </w:p>
    <w:p w:rsidR="004316AF" w:rsidRPr="004316AF" w:rsidRDefault="004316AF" w:rsidP="004316AF">
      <w:pPr>
        <w:rPr>
          <w:rFonts w:eastAsia="Calibri" w:cs="Arial"/>
          <w:bCs/>
          <w:szCs w:val="20"/>
          <w:shd w:val="clear" w:color="auto" w:fill="FFFFFF"/>
        </w:rPr>
      </w:pPr>
    </w:p>
    <w:p w:rsidR="004316AF" w:rsidRPr="004316AF" w:rsidRDefault="004316AF" w:rsidP="004316AF">
      <w:pPr>
        <w:rPr>
          <w:rFonts w:eastAsia="Calibri" w:cs="Arial"/>
          <w:bCs/>
          <w:szCs w:val="20"/>
          <w:shd w:val="clear" w:color="auto" w:fill="FFFFFF"/>
        </w:rPr>
      </w:pPr>
      <w:r w:rsidRPr="004316AF">
        <w:rPr>
          <w:rFonts w:eastAsia="Calibri" w:cs="Arial"/>
          <w:bCs/>
          <w:szCs w:val="20"/>
          <w:shd w:val="clear" w:color="auto" w:fill="FFFFFF"/>
        </w:rPr>
        <w:t>3.9</w:t>
      </w:r>
      <w:proofErr w:type="gramStart"/>
      <w:r w:rsidRPr="004316AF">
        <w:rPr>
          <w:rFonts w:eastAsia="Calibri" w:cs="Arial"/>
          <w:bCs/>
          <w:szCs w:val="20"/>
          <w:shd w:val="clear" w:color="auto" w:fill="FFFFFF"/>
        </w:rPr>
        <w:t>.f</w:t>
      </w:r>
      <w:proofErr w:type="gramEnd"/>
      <w:r w:rsidRPr="004316AF">
        <w:rPr>
          <w:rFonts w:eastAsia="Calibri" w:cs="Arial"/>
          <w:bCs/>
          <w:szCs w:val="20"/>
          <w:shd w:val="clear" w:color="auto" w:fill="FFFFFF"/>
        </w:rPr>
        <w:tab/>
        <w:t xml:space="preserve"> As with our Category 2 recommendation, we recommend that every landing is at least 1500mm long, clear of any door (or gate) swing.</w:t>
      </w:r>
    </w:p>
    <w:p w:rsidR="004316AF" w:rsidRPr="004316AF" w:rsidRDefault="004316AF" w:rsidP="004316AF">
      <w:pPr>
        <w:rPr>
          <w:rFonts w:eastAsia="Calibri" w:cs="Arial"/>
          <w:bCs/>
          <w:szCs w:val="20"/>
          <w:shd w:val="clear" w:color="auto" w:fill="FFFFFF"/>
        </w:rPr>
      </w:pPr>
    </w:p>
    <w:p w:rsidR="004316AF" w:rsidRPr="004316AF" w:rsidRDefault="004316AF" w:rsidP="004316AF">
      <w:pPr>
        <w:rPr>
          <w:rFonts w:eastAsia="Calibri" w:cs="Arial"/>
          <w:bCs/>
          <w:szCs w:val="20"/>
          <w:shd w:val="clear" w:color="auto" w:fill="FFFFFF"/>
        </w:rPr>
      </w:pPr>
      <w:r w:rsidRPr="004316AF">
        <w:rPr>
          <w:rFonts w:eastAsia="Calibri" w:cs="Arial"/>
          <w:bCs/>
          <w:szCs w:val="20"/>
          <w:shd w:val="clear" w:color="auto" w:fill="FFFFFF"/>
        </w:rPr>
        <w:t>3.10</w:t>
      </w:r>
      <w:proofErr w:type="gramStart"/>
      <w:r w:rsidRPr="004316AF">
        <w:rPr>
          <w:rFonts w:eastAsia="Calibri" w:cs="Arial"/>
          <w:bCs/>
          <w:szCs w:val="20"/>
          <w:shd w:val="clear" w:color="auto" w:fill="FFFFFF"/>
        </w:rPr>
        <w:t>.f</w:t>
      </w:r>
      <w:proofErr w:type="gramEnd"/>
      <w:r w:rsidRPr="004316AF">
        <w:rPr>
          <w:rFonts w:eastAsia="Calibri" w:cs="Arial"/>
          <w:bCs/>
          <w:szCs w:val="20"/>
          <w:shd w:val="clear" w:color="auto" w:fill="FFFFFF"/>
        </w:rPr>
        <w:t xml:space="preserve">  As with our Category 2 recommendation, we recommend that every flight with two or more risers has a suitable handrail to both sides.</w:t>
      </w:r>
    </w:p>
    <w:p w:rsidR="004316AF" w:rsidRPr="004316AF" w:rsidRDefault="004316AF" w:rsidP="004316AF">
      <w:pPr>
        <w:rPr>
          <w:rFonts w:eastAsia="Calibri" w:cs="Arial"/>
          <w:bCs/>
          <w:szCs w:val="20"/>
          <w:shd w:val="clear" w:color="auto" w:fill="FFFFFF"/>
        </w:rPr>
      </w:pPr>
    </w:p>
    <w:p w:rsidR="004316AF" w:rsidRPr="004316AF" w:rsidRDefault="004316AF" w:rsidP="004316AF">
      <w:pPr>
        <w:rPr>
          <w:rFonts w:eastAsia="Calibri" w:cs="Arial"/>
          <w:bCs/>
          <w:szCs w:val="20"/>
          <w:shd w:val="clear" w:color="auto" w:fill="FFFFFF"/>
        </w:rPr>
      </w:pPr>
      <w:r w:rsidRPr="004316AF">
        <w:rPr>
          <w:rFonts w:eastAsia="Calibri" w:cs="Arial"/>
          <w:bCs/>
          <w:szCs w:val="20"/>
          <w:shd w:val="clear" w:color="auto" w:fill="FFFFFF"/>
        </w:rPr>
        <w:lastRenderedPageBreak/>
        <w:t>3.13</w:t>
      </w:r>
      <w:proofErr w:type="gramStart"/>
      <w:r w:rsidRPr="004316AF">
        <w:rPr>
          <w:rFonts w:eastAsia="Calibri" w:cs="Arial"/>
          <w:bCs/>
          <w:szCs w:val="20"/>
          <w:shd w:val="clear" w:color="auto" w:fill="FFFFFF"/>
        </w:rPr>
        <w:t>.e</w:t>
      </w:r>
      <w:proofErr w:type="gramEnd"/>
      <w:r w:rsidRPr="004316AF">
        <w:rPr>
          <w:rFonts w:eastAsia="Calibri" w:cs="Arial"/>
          <w:bCs/>
          <w:szCs w:val="20"/>
          <w:shd w:val="clear" w:color="auto" w:fill="FFFFFF"/>
        </w:rPr>
        <w:t xml:space="preserve"> As with our Category 2 recommendation, we recommend that the entrance door (or gate) should be at least 900mm, preferably 1000mm.</w:t>
      </w:r>
    </w:p>
    <w:p w:rsidR="004316AF" w:rsidRPr="004316AF" w:rsidRDefault="004316AF" w:rsidP="004316AF">
      <w:pPr>
        <w:rPr>
          <w:rFonts w:eastAsia="Calibri" w:cs="Arial"/>
          <w:bCs/>
          <w:szCs w:val="20"/>
          <w:shd w:val="clear" w:color="auto" w:fill="FFFFFF"/>
        </w:rPr>
      </w:pPr>
    </w:p>
    <w:p w:rsidR="004316AF" w:rsidRPr="004316AF" w:rsidRDefault="004316AF" w:rsidP="004316AF">
      <w:pPr>
        <w:rPr>
          <w:rFonts w:eastAsia="Calibri"/>
          <w:szCs w:val="20"/>
        </w:rPr>
      </w:pPr>
      <w:proofErr w:type="gramStart"/>
      <w:r w:rsidRPr="004316AF">
        <w:rPr>
          <w:rFonts w:eastAsia="Calibri" w:cs="Arial"/>
          <w:bCs/>
          <w:szCs w:val="20"/>
          <w:shd w:val="clear" w:color="auto" w:fill="FFFFFF"/>
        </w:rPr>
        <w:t xml:space="preserve">3.13  </w:t>
      </w:r>
      <w:r w:rsidRPr="004316AF">
        <w:rPr>
          <w:rFonts w:eastAsia="Calibri"/>
          <w:szCs w:val="20"/>
        </w:rPr>
        <w:t>General</w:t>
      </w:r>
      <w:proofErr w:type="gramEnd"/>
      <w:r w:rsidRPr="004316AF">
        <w:rPr>
          <w:rFonts w:eastAsia="Calibri"/>
          <w:szCs w:val="20"/>
        </w:rPr>
        <w:t xml:space="preserve"> point regarding door entry systems as in Category 2. MDPAG recommends that an additional requirement is added, similar to the requirement in the current Part M, 2.7.f which requires that “any door entry systems are accessible to deaf and hard of hearing people and people who cannot speak”. We recommend that this applies to all communal entrances. We also recommend that door entry systems should be accessible for wheelchair users and short people located at a height of 900mm from the floor and a second door entry system at 1200mm – 1400mm from the floor or a design which would meet the requirements of all users. Door entry systems should also have tactile numbers and/or letters for visually impaired people.</w:t>
      </w:r>
    </w:p>
    <w:p w:rsidR="004316AF" w:rsidRPr="004316AF" w:rsidRDefault="004316AF" w:rsidP="004316AF">
      <w:pPr>
        <w:rPr>
          <w:rFonts w:eastAsia="Calibri"/>
          <w:szCs w:val="20"/>
        </w:rPr>
      </w:pPr>
    </w:p>
    <w:p w:rsidR="004316AF" w:rsidRPr="004316AF" w:rsidRDefault="004316AF" w:rsidP="004316AF">
      <w:pPr>
        <w:rPr>
          <w:rFonts w:eastAsia="Calibri"/>
          <w:b/>
          <w:szCs w:val="20"/>
        </w:rPr>
      </w:pPr>
      <w:r w:rsidRPr="004316AF">
        <w:rPr>
          <w:rFonts w:eastAsia="Calibri"/>
          <w:b/>
          <w:szCs w:val="20"/>
        </w:rPr>
        <w:t>Communal lifts and stairs</w:t>
      </w:r>
    </w:p>
    <w:p w:rsidR="004316AF" w:rsidRPr="004316AF" w:rsidRDefault="004316AF" w:rsidP="004316AF">
      <w:pPr>
        <w:rPr>
          <w:rFonts w:eastAsia="Calibri"/>
          <w:szCs w:val="20"/>
        </w:rPr>
      </w:pPr>
      <w:r w:rsidRPr="004316AF">
        <w:rPr>
          <w:rFonts w:eastAsia="Calibri"/>
          <w:szCs w:val="20"/>
        </w:rPr>
        <w:t>3.16</w:t>
      </w:r>
      <w:proofErr w:type="gramStart"/>
      <w:r w:rsidRPr="004316AF">
        <w:rPr>
          <w:rFonts w:eastAsia="Calibri"/>
          <w:szCs w:val="20"/>
        </w:rPr>
        <w:t>.c</w:t>
      </w:r>
      <w:proofErr w:type="gramEnd"/>
      <w:r w:rsidRPr="004316AF">
        <w:rPr>
          <w:rFonts w:eastAsia="Calibri"/>
          <w:szCs w:val="20"/>
        </w:rPr>
        <w:t xml:space="preserve">  As with our Category 2 recommendations, we recommend that doors have a clear opening width of at least 900mm. </w:t>
      </w:r>
    </w:p>
    <w:p w:rsidR="004316AF" w:rsidRPr="004316AF" w:rsidRDefault="004316AF" w:rsidP="004316AF">
      <w:pPr>
        <w:rPr>
          <w:rFonts w:eastAsia="Calibri"/>
          <w:szCs w:val="20"/>
        </w:rPr>
      </w:pPr>
    </w:p>
    <w:p w:rsidR="004316AF" w:rsidRPr="004316AF" w:rsidRDefault="004316AF" w:rsidP="004316AF">
      <w:pPr>
        <w:rPr>
          <w:rFonts w:eastAsia="Calibri"/>
          <w:szCs w:val="20"/>
        </w:rPr>
      </w:pPr>
      <w:r w:rsidRPr="004316AF">
        <w:rPr>
          <w:rFonts w:eastAsia="Calibri"/>
          <w:szCs w:val="20"/>
        </w:rPr>
        <w:t>3.16</w:t>
      </w:r>
      <w:proofErr w:type="gramStart"/>
      <w:r w:rsidRPr="004316AF">
        <w:rPr>
          <w:rFonts w:eastAsia="Calibri"/>
          <w:szCs w:val="20"/>
        </w:rPr>
        <w:t>.e</w:t>
      </w:r>
      <w:proofErr w:type="gramEnd"/>
      <w:r w:rsidRPr="004316AF">
        <w:rPr>
          <w:rFonts w:eastAsia="Calibri"/>
          <w:szCs w:val="20"/>
        </w:rPr>
        <w:t xml:space="preserve">  We welcome the provision of horizontal controls at 400mm.</w:t>
      </w:r>
    </w:p>
    <w:p w:rsidR="004316AF" w:rsidRPr="004316AF" w:rsidRDefault="004316AF" w:rsidP="004316AF">
      <w:pPr>
        <w:rPr>
          <w:rFonts w:eastAsia="Calibri"/>
          <w:szCs w:val="20"/>
        </w:rPr>
      </w:pPr>
    </w:p>
    <w:p w:rsidR="004316AF" w:rsidRPr="004316AF" w:rsidRDefault="004316AF" w:rsidP="004316AF">
      <w:pPr>
        <w:rPr>
          <w:rFonts w:eastAsia="Calibri"/>
          <w:szCs w:val="20"/>
        </w:rPr>
      </w:pPr>
      <w:r w:rsidRPr="004316AF">
        <w:rPr>
          <w:rFonts w:eastAsia="Calibri"/>
          <w:szCs w:val="20"/>
        </w:rPr>
        <w:t>3.16</w:t>
      </w:r>
      <w:proofErr w:type="gramStart"/>
      <w:r w:rsidRPr="004316AF">
        <w:rPr>
          <w:rFonts w:eastAsia="Calibri"/>
          <w:szCs w:val="20"/>
        </w:rPr>
        <w:t>.f</w:t>
      </w:r>
      <w:proofErr w:type="gramEnd"/>
      <w:r w:rsidRPr="004316AF">
        <w:rPr>
          <w:rFonts w:eastAsia="Calibri"/>
          <w:szCs w:val="20"/>
        </w:rPr>
        <w:t>, 3.16.g  We welcome the provision of tactile indication and recommend it is applied to Category 2 provision.</w:t>
      </w:r>
    </w:p>
    <w:p w:rsidR="004316AF" w:rsidRPr="004316AF" w:rsidRDefault="004316AF" w:rsidP="004316AF">
      <w:pPr>
        <w:rPr>
          <w:rFonts w:eastAsia="Calibri"/>
          <w:szCs w:val="20"/>
        </w:rPr>
      </w:pPr>
    </w:p>
    <w:p w:rsidR="004316AF" w:rsidRPr="004316AF" w:rsidRDefault="004316AF" w:rsidP="004316AF">
      <w:pPr>
        <w:rPr>
          <w:rFonts w:eastAsia="Calibri"/>
          <w:szCs w:val="20"/>
        </w:rPr>
      </w:pPr>
      <w:r w:rsidRPr="004316AF">
        <w:rPr>
          <w:rFonts w:eastAsia="Calibri"/>
          <w:szCs w:val="20"/>
        </w:rPr>
        <w:t>3.16</w:t>
      </w:r>
      <w:proofErr w:type="gramStart"/>
      <w:r w:rsidRPr="004316AF">
        <w:rPr>
          <w:rFonts w:eastAsia="Calibri"/>
          <w:szCs w:val="20"/>
        </w:rPr>
        <w:t>.h</w:t>
      </w:r>
      <w:proofErr w:type="gramEnd"/>
      <w:r w:rsidRPr="004316AF">
        <w:rPr>
          <w:rFonts w:eastAsia="Calibri"/>
          <w:szCs w:val="20"/>
        </w:rPr>
        <w:t xml:space="preserve">  As with our Category 2 recommendation, we recommend that there is a dwell time of 10 seconds.</w:t>
      </w:r>
    </w:p>
    <w:p w:rsidR="004316AF" w:rsidRPr="004316AF" w:rsidRDefault="004316AF" w:rsidP="004316AF">
      <w:pPr>
        <w:rPr>
          <w:rFonts w:eastAsia="Calibri"/>
          <w:szCs w:val="20"/>
        </w:rPr>
      </w:pPr>
    </w:p>
    <w:p w:rsidR="004316AF" w:rsidRPr="004316AF" w:rsidRDefault="004316AF" w:rsidP="004316AF">
      <w:pPr>
        <w:rPr>
          <w:rFonts w:eastAsia="Calibri"/>
          <w:szCs w:val="20"/>
        </w:rPr>
      </w:pPr>
      <w:r w:rsidRPr="004316AF">
        <w:rPr>
          <w:rFonts w:eastAsia="Calibri"/>
          <w:szCs w:val="20"/>
        </w:rPr>
        <w:t>3.16</w:t>
      </w:r>
      <w:proofErr w:type="gramStart"/>
      <w:r w:rsidRPr="004316AF">
        <w:rPr>
          <w:rFonts w:eastAsia="Calibri"/>
          <w:szCs w:val="20"/>
        </w:rPr>
        <w:t>.j</w:t>
      </w:r>
      <w:proofErr w:type="gramEnd"/>
      <w:r w:rsidRPr="004316AF">
        <w:rPr>
          <w:rFonts w:eastAsia="Calibri"/>
          <w:szCs w:val="20"/>
        </w:rPr>
        <w:t xml:space="preserve">  As with our Category 2 recommendation, we recommend that visual and audible indications of every floor are provided.</w:t>
      </w:r>
    </w:p>
    <w:p w:rsidR="004316AF" w:rsidRPr="004316AF" w:rsidRDefault="004316AF" w:rsidP="004316AF">
      <w:pPr>
        <w:rPr>
          <w:rFonts w:eastAsia="Calibri"/>
          <w:szCs w:val="20"/>
        </w:rPr>
      </w:pPr>
    </w:p>
    <w:p w:rsidR="004316AF" w:rsidRPr="004316AF" w:rsidRDefault="004316AF" w:rsidP="004316AF">
      <w:pPr>
        <w:rPr>
          <w:rFonts w:eastAsia="Calibri"/>
          <w:b/>
          <w:szCs w:val="20"/>
        </w:rPr>
      </w:pPr>
      <w:r w:rsidRPr="004316AF">
        <w:rPr>
          <w:rFonts w:eastAsia="Calibri"/>
          <w:b/>
          <w:szCs w:val="20"/>
        </w:rPr>
        <w:t>Private entrances and spaces within, and connected to the dwelling</w:t>
      </w:r>
    </w:p>
    <w:p w:rsidR="004316AF" w:rsidRPr="004316AF" w:rsidRDefault="004316AF" w:rsidP="004316AF">
      <w:pPr>
        <w:rPr>
          <w:rFonts w:eastAsia="Calibri"/>
          <w:szCs w:val="20"/>
        </w:rPr>
      </w:pPr>
      <w:r w:rsidRPr="004316AF">
        <w:rPr>
          <w:rFonts w:eastAsia="Calibri"/>
          <w:szCs w:val="20"/>
        </w:rPr>
        <w:t xml:space="preserve">3.21 </w:t>
      </w:r>
      <w:r w:rsidRPr="004316AF">
        <w:rPr>
          <w:rFonts w:eastAsia="Calibri"/>
          <w:szCs w:val="20"/>
        </w:rPr>
        <w:tab/>
        <w:t xml:space="preserve"> We support </w:t>
      </w:r>
      <w:proofErr w:type="spellStart"/>
      <w:r w:rsidRPr="004316AF">
        <w:rPr>
          <w:rFonts w:eastAsia="Calibri"/>
          <w:szCs w:val="20"/>
        </w:rPr>
        <w:t>Habinteg’s</w:t>
      </w:r>
      <w:proofErr w:type="spellEnd"/>
      <w:r w:rsidRPr="004316AF">
        <w:rPr>
          <w:rFonts w:eastAsia="Calibri"/>
          <w:szCs w:val="20"/>
        </w:rPr>
        <w:t xml:space="preserve"> recommendation that this requirement should also “be clear of the swing of any door and/or gate”</w:t>
      </w:r>
    </w:p>
    <w:p w:rsidR="004316AF" w:rsidRPr="004316AF" w:rsidRDefault="004316AF" w:rsidP="004316AF">
      <w:pPr>
        <w:rPr>
          <w:rFonts w:eastAsia="Calibri"/>
          <w:szCs w:val="20"/>
        </w:rPr>
      </w:pPr>
    </w:p>
    <w:p w:rsidR="004316AF" w:rsidRPr="004316AF" w:rsidRDefault="004316AF" w:rsidP="004316AF">
      <w:pPr>
        <w:rPr>
          <w:rFonts w:eastAsia="Calibri"/>
          <w:szCs w:val="20"/>
        </w:rPr>
      </w:pPr>
      <w:r w:rsidRPr="004316AF">
        <w:rPr>
          <w:rFonts w:eastAsia="Calibri"/>
          <w:szCs w:val="20"/>
        </w:rPr>
        <w:t>3.24</w:t>
      </w:r>
      <w:proofErr w:type="gramStart"/>
      <w:r w:rsidRPr="004316AF">
        <w:rPr>
          <w:rFonts w:eastAsia="Calibri"/>
          <w:szCs w:val="20"/>
        </w:rPr>
        <w:t>.b</w:t>
      </w:r>
      <w:proofErr w:type="gramEnd"/>
      <w:r w:rsidRPr="004316AF">
        <w:rPr>
          <w:rFonts w:eastAsia="Calibri"/>
          <w:szCs w:val="20"/>
        </w:rPr>
        <w:t xml:space="preserve">  We support </w:t>
      </w:r>
      <w:proofErr w:type="spellStart"/>
      <w:r w:rsidRPr="004316AF">
        <w:rPr>
          <w:rFonts w:eastAsia="Calibri"/>
          <w:szCs w:val="20"/>
        </w:rPr>
        <w:t>Habinteg’s</w:t>
      </w:r>
      <w:proofErr w:type="spellEnd"/>
      <w:r w:rsidRPr="004316AF">
        <w:rPr>
          <w:rFonts w:eastAsia="Calibri"/>
          <w:szCs w:val="20"/>
        </w:rPr>
        <w:t xml:space="preserve"> recommendations to include open plan arrangements and to emphasise the need to prevent any barrier or obstacle between the charging/transfer space and the entrance.</w:t>
      </w:r>
    </w:p>
    <w:p w:rsidR="004316AF" w:rsidRPr="004316AF" w:rsidRDefault="004316AF" w:rsidP="004316AF">
      <w:pPr>
        <w:rPr>
          <w:rFonts w:eastAsia="Calibri"/>
          <w:szCs w:val="20"/>
        </w:rPr>
      </w:pPr>
    </w:p>
    <w:p w:rsidR="004316AF" w:rsidRPr="004316AF" w:rsidRDefault="004316AF" w:rsidP="004316AF">
      <w:pPr>
        <w:rPr>
          <w:rFonts w:eastAsia="Calibri"/>
          <w:szCs w:val="20"/>
        </w:rPr>
      </w:pPr>
      <w:r w:rsidRPr="004316AF">
        <w:rPr>
          <w:rFonts w:eastAsia="Calibri"/>
          <w:szCs w:val="20"/>
        </w:rPr>
        <w:t>3.27</w:t>
      </w:r>
      <w:proofErr w:type="gramStart"/>
      <w:r w:rsidRPr="004316AF">
        <w:rPr>
          <w:rFonts w:eastAsia="Calibri"/>
          <w:szCs w:val="20"/>
        </w:rPr>
        <w:t>.b</w:t>
      </w:r>
      <w:proofErr w:type="gramEnd"/>
      <w:r w:rsidRPr="004316AF">
        <w:rPr>
          <w:rFonts w:eastAsia="Calibri"/>
          <w:szCs w:val="20"/>
        </w:rPr>
        <w:t xml:space="preserve">. We support </w:t>
      </w:r>
      <w:proofErr w:type="spellStart"/>
      <w:r w:rsidRPr="004316AF">
        <w:rPr>
          <w:rFonts w:eastAsia="Calibri"/>
          <w:szCs w:val="20"/>
        </w:rPr>
        <w:t>Habinteg’s</w:t>
      </w:r>
      <w:proofErr w:type="spellEnd"/>
      <w:r w:rsidRPr="004316AF">
        <w:rPr>
          <w:rFonts w:eastAsia="Calibri"/>
          <w:szCs w:val="20"/>
        </w:rPr>
        <w:t xml:space="preserve"> points regarding the need for consistency between wheelchair adaptable and wheelchair accessible lift provision. We </w:t>
      </w:r>
      <w:r w:rsidRPr="004316AF">
        <w:rPr>
          <w:rFonts w:eastAsia="Calibri"/>
          <w:szCs w:val="20"/>
        </w:rPr>
        <w:lastRenderedPageBreak/>
        <w:t>support the recommendation that the specification for 3.27b should enable the potential for the future provision to equal the details as defined in item 3.28.</w:t>
      </w:r>
    </w:p>
    <w:p w:rsidR="004316AF" w:rsidRPr="004316AF" w:rsidRDefault="004316AF" w:rsidP="004316AF">
      <w:pPr>
        <w:rPr>
          <w:rFonts w:eastAsia="Calibri"/>
          <w:szCs w:val="20"/>
        </w:rPr>
      </w:pPr>
    </w:p>
    <w:p w:rsidR="004316AF" w:rsidRPr="004316AF" w:rsidRDefault="004316AF" w:rsidP="004316AF">
      <w:pPr>
        <w:rPr>
          <w:rFonts w:eastAsia="Calibri"/>
          <w:szCs w:val="20"/>
        </w:rPr>
      </w:pPr>
      <w:r w:rsidRPr="004316AF">
        <w:rPr>
          <w:rFonts w:eastAsia="Calibri"/>
          <w:szCs w:val="20"/>
        </w:rPr>
        <w:t>3.34</w:t>
      </w:r>
      <w:proofErr w:type="gramStart"/>
      <w:r w:rsidRPr="004316AF">
        <w:rPr>
          <w:rFonts w:eastAsia="Calibri"/>
          <w:szCs w:val="20"/>
        </w:rPr>
        <w:t>.b</w:t>
      </w:r>
      <w:proofErr w:type="gramEnd"/>
      <w:r w:rsidRPr="004316AF">
        <w:rPr>
          <w:rFonts w:eastAsia="Calibri"/>
          <w:szCs w:val="20"/>
        </w:rPr>
        <w:t xml:space="preserve">  We do not agree that 1200mm x 1200mm manoeuvring space is sufficient and recommend that this is replaced by a 1500mm x 1500mm manoeuvring space.</w:t>
      </w:r>
    </w:p>
    <w:p w:rsidR="004316AF" w:rsidRPr="004316AF" w:rsidRDefault="004316AF" w:rsidP="004316AF">
      <w:pPr>
        <w:rPr>
          <w:rFonts w:eastAsia="Calibri"/>
          <w:szCs w:val="20"/>
        </w:rPr>
      </w:pPr>
    </w:p>
    <w:p w:rsidR="004316AF" w:rsidRPr="004316AF" w:rsidRDefault="004316AF" w:rsidP="004316AF">
      <w:pPr>
        <w:rPr>
          <w:rFonts w:eastAsia="Calibri"/>
          <w:szCs w:val="20"/>
        </w:rPr>
      </w:pPr>
      <w:r w:rsidRPr="004316AF">
        <w:rPr>
          <w:rFonts w:eastAsia="Calibri"/>
          <w:szCs w:val="20"/>
        </w:rPr>
        <w:t>3.34.e  We recommend that the minimum dimensions for a principal bedroom should be 4000mm x 4000mm to enable sufficient access to all furniture and fittings as specified in “Design for Access 2”.</w:t>
      </w:r>
    </w:p>
    <w:p w:rsidR="004316AF" w:rsidRPr="004316AF" w:rsidRDefault="004316AF" w:rsidP="004316AF">
      <w:pPr>
        <w:rPr>
          <w:rFonts w:eastAsia="Calibri"/>
          <w:szCs w:val="20"/>
        </w:rPr>
      </w:pPr>
    </w:p>
    <w:p w:rsidR="004316AF" w:rsidRPr="004316AF" w:rsidRDefault="004316AF" w:rsidP="004316AF">
      <w:pPr>
        <w:rPr>
          <w:rFonts w:eastAsia="Calibri"/>
          <w:szCs w:val="20"/>
        </w:rPr>
      </w:pPr>
      <w:r w:rsidRPr="004316AF">
        <w:rPr>
          <w:rFonts w:eastAsia="Calibri"/>
          <w:szCs w:val="20"/>
        </w:rPr>
        <w:t>If our recommendations are followed, Diagram 3.9 shows insufficient circulation and access space for wheelchair users.</w:t>
      </w:r>
    </w:p>
    <w:p w:rsidR="004316AF" w:rsidRPr="004316AF" w:rsidRDefault="004316AF" w:rsidP="004316AF">
      <w:pPr>
        <w:rPr>
          <w:rFonts w:eastAsia="Calibri"/>
          <w:szCs w:val="20"/>
        </w:rPr>
      </w:pPr>
    </w:p>
    <w:p w:rsidR="004316AF" w:rsidRPr="004316AF" w:rsidRDefault="004316AF" w:rsidP="004316AF">
      <w:pPr>
        <w:rPr>
          <w:rFonts w:eastAsia="Calibri"/>
          <w:b/>
          <w:szCs w:val="20"/>
        </w:rPr>
      </w:pPr>
      <w:r w:rsidRPr="004316AF">
        <w:rPr>
          <w:rFonts w:eastAsia="Calibri"/>
          <w:b/>
          <w:szCs w:val="20"/>
        </w:rPr>
        <w:t>Sanitary facilities</w:t>
      </w:r>
    </w:p>
    <w:p w:rsidR="004316AF" w:rsidRPr="004316AF" w:rsidRDefault="004316AF" w:rsidP="004316AF">
      <w:pPr>
        <w:rPr>
          <w:rFonts w:eastAsia="Calibri"/>
          <w:szCs w:val="20"/>
        </w:rPr>
      </w:pPr>
      <w:r w:rsidRPr="004316AF">
        <w:rPr>
          <w:rFonts w:eastAsia="Calibri"/>
          <w:szCs w:val="20"/>
        </w:rPr>
        <w:t xml:space="preserve">3.35 – 3.46  We agree with </w:t>
      </w:r>
      <w:proofErr w:type="spellStart"/>
      <w:r w:rsidRPr="004316AF">
        <w:rPr>
          <w:rFonts w:eastAsia="Calibri"/>
          <w:szCs w:val="20"/>
        </w:rPr>
        <w:t>Habinteg’s</w:t>
      </w:r>
      <w:proofErr w:type="spellEnd"/>
      <w:r w:rsidRPr="004316AF">
        <w:rPr>
          <w:rFonts w:eastAsia="Calibri"/>
          <w:szCs w:val="20"/>
        </w:rPr>
        <w:t xml:space="preserve"> point that all accessible WCs provided within all Categories should have accessible flush controls located on the transfer side of the WC but not that they could be provided centrally on the cistern, as this is inaccessible for some disabled people. We recommend lever type flush handles.</w:t>
      </w:r>
    </w:p>
    <w:p w:rsidR="004316AF" w:rsidRPr="004316AF" w:rsidRDefault="004316AF" w:rsidP="004316AF">
      <w:pPr>
        <w:rPr>
          <w:rFonts w:eastAsia="Calibri"/>
          <w:szCs w:val="20"/>
        </w:rPr>
      </w:pPr>
    </w:p>
    <w:p w:rsidR="004316AF" w:rsidRPr="004316AF" w:rsidRDefault="004316AF" w:rsidP="004316AF">
      <w:pPr>
        <w:rPr>
          <w:rFonts w:eastAsia="Calibri"/>
          <w:szCs w:val="20"/>
        </w:rPr>
      </w:pPr>
      <w:r w:rsidRPr="004316AF">
        <w:rPr>
          <w:rFonts w:eastAsia="Calibri"/>
          <w:szCs w:val="20"/>
        </w:rPr>
        <w:t xml:space="preserve">3.38, Diagram 3.12 &amp; 3.13 We agree with </w:t>
      </w:r>
      <w:proofErr w:type="spellStart"/>
      <w:r w:rsidRPr="004316AF">
        <w:rPr>
          <w:rFonts w:eastAsia="Calibri"/>
          <w:szCs w:val="20"/>
        </w:rPr>
        <w:t>Habinteg’s</w:t>
      </w:r>
      <w:proofErr w:type="spellEnd"/>
      <w:r w:rsidRPr="004316AF">
        <w:rPr>
          <w:rFonts w:eastAsia="Calibri"/>
          <w:szCs w:val="20"/>
        </w:rPr>
        <w:t xml:space="preserve"> recommendation that all wash basins should have clear knee space below and recommend a minimum of 450mm. We also agree that the ability to enable height adjustability to suit users at the point of occupation should be included.</w:t>
      </w:r>
    </w:p>
    <w:p w:rsidR="004316AF" w:rsidRPr="004316AF" w:rsidRDefault="004316AF" w:rsidP="004316AF">
      <w:pPr>
        <w:rPr>
          <w:rFonts w:eastAsia="Calibri"/>
          <w:szCs w:val="20"/>
        </w:rPr>
      </w:pPr>
    </w:p>
    <w:p w:rsidR="004316AF" w:rsidRPr="004316AF" w:rsidRDefault="004316AF" w:rsidP="004316AF">
      <w:pPr>
        <w:rPr>
          <w:rFonts w:eastAsia="Calibri"/>
          <w:szCs w:val="20"/>
        </w:rPr>
      </w:pPr>
      <w:r w:rsidRPr="004316AF">
        <w:rPr>
          <w:rFonts w:eastAsia="Calibri"/>
          <w:szCs w:val="20"/>
        </w:rPr>
        <w:t xml:space="preserve">3.39, Diagram 3.16 &amp; Diagram 3.17 </w:t>
      </w:r>
      <w:proofErr w:type="gramStart"/>
      <w:r w:rsidRPr="004316AF">
        <w:rPr>
          <w:rFonts w:eastAsia="Calibri"/>
          <w:szCs w:val="20"/>
        </w:rPr>
        <w:t>We</w:t>
      </w:r>
      <w:proofErr w:type="gramEnd"/>
      <w:r w:rsidRPr="004316AF">
        <w:rPr>
          <w:rFonts w:eastAsia="Calibri"/>
          <w:szCs w:val="20"/>
        </w:rPr>
        <w:t xml:space="preserve"> agree with Habinteg that it is important that all WCs should be accessible and that the dimensions should not be less than specifications for Category 2, and include circulation space and transfer space.</w:t>
      </w:r>
    </w:p>
    <w:p w:rsidR="004316AF" w:rsidRPr="004316AF" w:rsidRDefault="004316AF" w:rsidP="004316AF">
      <w:pPr>
        <w:rPr>
          <w:rFonts w:eastAsia="Calibri"/>
          <w:szCs w:val="20"/>
        </w:rPr>
      </w:pPr>
    </w:p>
    <w:p w:rsidR="004316AF" w:rsidRPr="004316AF" w:rsidRDefault="004316AF" w:rsidP="004316AF">
      <w:pPr>
        <w:rPr>
          <w:rFonts w:eastAsia="Calibri"/>
          <w:szCs w:val="20"/>
        </w:rPr>
      </w:pPr>
      <w:r w:rsidRPr="004316AF">
        <w:rPr>
          <w:rFonts w:eastAsia="Calibri"/>
          <w:szCs w:val="20"/>
        </w:rPr>
        <w:t xml:space="preserve">3.40 – 3.46, Diagram 3.18 </w:t>
      </w:r>
      <w:proofErr w:type="gramStart"/>
      <w:r w:rsidRPr="004316AF">
        <w:rPr>
          <w:rFonts w:eastAsia="Calibri"/>
          <w:szCs w:val="20"/>
        </w:rPr>
        <w:t>We</w:t>
      </w:r>
      <w:proofErr w:type="gramEnd"/>
      <w:r w:rsidRPr="004316AF">
        <w:rPr>
          <w:rFonts w:eastAsia="Calibri"/>
          <w:szCs w:val="20"/>
        </w:rPr>
        <w:t xml:space="preserve"> believe that all bathrooms should be accessible and should not rely on the number of </w:t>
      </w:r>
      <w:proofErr w:type="spellStart"/>
      <w:r w:rsidRPr="004316AF">
        <w:rPr>
          <w:rFonts w:eastAsia="Calibri"/>
          <w:szCs w:val="20"/>
        </w:rPr>
        <w:t>bedspaces</w:t>
      </w:r>
      <w:proofErr w:type="spellEnd"/>
      <w:r w:rsidRPr="004316AF">
        <w:rPr>
          <w:rFonts w:eastAsia="Calibri"/>
          <w:szCs w:val="20"/>
        </w:rPr>
        <w:t>. We consider only Example 3 is acceptable.</w:t>
      </w:r>
    </w:p>
    <w:p w:rsidR="004316AF" w:rsidRPr="004316AF" w:rsidRDefault="004316AF" w:rsidP="004316AF">
      <w:pPr>
        <w:rPr>
          <w:rFonts w:eastAsia="Calibri"/>
          <w:szCs w:val="20"/>
        </w:rPr>
      </w:pPr>
    </w:p>
    <w:p w:rsidR="004316AF" w:rsidRDefault="004316AF" w:rsidP="004316AF">
      <w:pPr>
        <w:rPr>
          <w:rFonts w:eastAsia="Calibri"/>
          <w:b/>
          <w:szCs w:val="20"/>
        </w:rPr>
      </w:pPr>
    </w:p>
    <w:p w:rsidR="004316AF" w:rsidRDefault="004316AF" w:rsidP="004316AF">
      <w:pPr>
        <w:rPr>
          <w:rFonts w:eastAsia="Calibri"/>
          <w:b/>
          <w:szCs w:val="20"/>
        </w:rPr>
      </w:pPr>
    </w:p>
    <w:p w:rsidR="004316AF" w:rsidRDefault="004316AF" w:rsidP="004316AF">
      <w:pPr>
        <w:rPr>
          <w:rFonts w:eastAsia="Calibri"/>
          <w:b/>
          <w:szCs w:val="20"/>
        </w:rPr>
      </w:pPr>
    </w:p>
    <w:p w:rsidR="004316AF" w:rsidRPr="004316AF" w:rsidRDefault="004316AF" w:rsidP="004316AF">
      <w:pPr>
        <w:rPr>
          <w:rFonts w:eastAsia="Calibri"/>
          <w:szCs w:val="20"/>
        </w:rPr>
      </w:pPr>
      <w:r w:rsidRPr="004316AF">
        <w:rPr>
          <w:rFonts w:eastAsia="Calibri"/>
          <w:b/>
          <w:szCs w:val="20"/>
        </w:rPr>
        <w:lastRenderedPageBreak/>
        <w:t>Services and Controls</w:t>
      </w:r>
    </w:p>
    <w:p w:rsidR="004316AF" w:rsidRPr="004316AF" w:rsidRDefault="004316AF" w:rsidP="004316AF">
      <w:pPr>
        <w:rPr>
          <w:rFonts w:eastAsia="Calibri"/>
          <w:szCs w:val="20"/>
        </w:rPr>
      </w:pPr>
      <w:r w:rsidRPr="004316AF">
        <w:rPr>
          <w:rFonts w:eastAsia="Calibri"/>
          <w:szCs w:val="20"/>
        </w:rPr>
        <w:t xml:space="preserve">3.47 We recommend that switches, sockets, stopcocks and controls should not be located behind appliances to ensure that they are accessible for wheelchair users. </w:t>
      </w:r>
    </w:p>
    <w:p w:rsidR="004316AF" w:rsidRPr="004316AF" w:rsidRDefault="004316AF" w:rsidP="004316AF">
      <w:pPr>
        <w:rPr>
          <w:rFonts w:eastAsia="Calibri"/>
          <w:szCs w:val="20"/>
        </w:rPr>
      </w:pPr>
    </w:p>
    <w:p w:rsidR="004316AF" w:rsidRPr="004316AF" w:rsidRDefault="004316AF" w:rsidP="004316AF">
      <w:pPr>
        <w:rPr>
          <w:rFonts w:eastAsia="Calibri"/>
          <w:szCs w:val="20"/>
        </w:rPr>
      </w:pPr>
      <w:r w:rsidRPr="004316AF">
        <w:rPr>
          <w:rFonts w:eastAsia="Calibri"/>
          <w:szCs w:val="20"/>
        </w:rPr>
        <w:t>3.47</w:t>
      </w:r>
      <w:proofErr w:type="gramStart"/>
      <w:r w:rsidRPr="004316AF">
        <w:rPr>
          <w:rFonts w:eastAsia="Calibri"/>
          <w:szCs w:val="20"/>
        </w:rPr>
        <w:t>.b</w:t>
      </w:r>
      <w:proofErr w:type="gramEnd"/>
      <w:r w:rsidRPr="004316AF">
        <w:rPr>
          <w:rFonts w:eastAsia="Calibri"/>
          <w:szCs w:val="20"/>
        </w:rPr>
        <w:t xml:space="preserve">. We support </w:t>
      </w:r>
      <w:proofErr w:type="spellStart"/>
      <w:r w:rsidRPr="004316AF">
        <w:rPr>
          <w:rFonts w:eastAsia="Calibri"/>
          <w:szCs w:val="20"/>
        </w:rPr>
        <w:t>Habinteg’s</w:t>
      </w:r>
      <w:proofErr w:type="spellEnd"/>
      <w:r w:rsidRPr="004316AF">
        <w:rPr>
          <w:rFonts w:eastAsia="Calibri"/>
          <w:szCs w:val="20"/>
        </w:rPr>
        <w:t xml:space="preserve"> recommendations about ensuring that specifications should cover all heating, hot water programming and thermostatic controls.</w:t>
      </w:r>
    </w:p>
    <w:p w:rsidR="004316AF" w:rsidRPr="004316AF" w:rsidRDefault="004316AF" w:rsidP="004316AF">
      <w:pPr>
        <w:rPr>
          <w:rFonts w:eastAsia="Calibri"/>
          <w:szCs w:val="20"/>
        </w:rPr>
      </w:pPr>
    </w:p>
    <w:p w:rsidR="004316AF" w:rsidRPr="004316AF" w:rsidRDefault="004316AF" w:rsidP="004316AF">
      <w:pPr>
        <w:rPr>
          <w:rFonts w:eastAsia="Calibri"/>
          <w:szCs w:val="20"/>
        </w:rPr>
      </w:pPr>
      <w:r w:rsidRPr="004316AF">
        <w:rPr>
          <w:rFonts w:eastAsia="Calibri"/>
          <w:szCs w:val="20"/>
        </w:rPr>
        <w:t>3.47</w:t>
      </w:r>
      <w:proofErr w:type="gramStart"/>
      <w:r w:rsidRPr="004316AF">
        <w:rPr>
          <w:rFonts w:eastAsia="Calibri"/>
          <w:szCs w:val="20"/>
        </w:rPr>
        <w:t>.e</w:t>
      </w:r>
      <w:proofErr w:type="gramEnd"/>
      <w:r w:rsidRPr="004316AF">
        <w:rPr>
          <w:rFonts w:eastAsia="Calibri"/>
          <w:szCs w:val="20"/>
        </w:rPr>
        <w:t xml:space="preserve">  We support the height dimensions in 3.47 and consider that to be consistent, handles to all other windows should be no higher than 1000mm.</w:t>
      </w:r>
    </w:p>
    <w:p w:rsidR="004316AF" w:rsidRPr="004316AF" w:rsidRDefault="004316AF" w:rsidP="004316AF">
      <w:pPr>
        <w:rPr>
          <w:rFonts w:eastAsia="Calibri"/>
          <w:szCs w:val="20"/>
        </w:rPr>
      </w:pPr>
    </w:p>
    <w:p w:rsidR="004316AF" w:rsidRPr="004316AF" w:rsidRDefault="004316AF" w:rsidP="004316AF">
      <w:pPr>
        <w:rPr>
          <w:rFonts w:eastAsia="Calibri"/>
          <w:szCs w:val="20"/>
        </w:rPr>
      </w:pPr>
      <w:r w:rsidRPr="004316AF">
        <w:rPr>
          <w:rFonts w:eastAsia="Calibri"/>
          <w:szCs w:val="20"/>
        </w:rPr>
        <w:t xml:space="preserve">3.47, 3.47i &amp; 3.13 </w:t>
      </w:r>
      <w:proofErr w:type="gramStart"/>
      <w:r w:rsidRPr="004316AF">
        <w:rPr>
          <w:rFonts w:eastAsia="Calibri"/>
          <w:szCs w:val="20"/>
        </w:rPr>
        <w:t>We</w:t>
      </w:r>
      <w:proofErr w:type="gramEnd"/>
      <w:r w:rsidRPr="004316AF">
        <w:rPr>
          <w:rFonts w:eastAsia="Calibri"/>
          <w:szCs w:val="20"/>
        </w:rPr>
        <w:t xml:space="preserve"> support </w:t>
      </w:r>
      <w:proofErr w:type="spellStart"/>
      <w:r w:rsidRPr="004316AF">
        <w:rPr>
          <w:rFonts w:eastAsia="Calibri"/>
          <w:szCs w:val="20"/>
        </w:rPr>
        <w:t>Habinteg’s</w:t>
      </w:r>
      <w:proofErr w:type="spellEnd"/>
      <w:r w:rsidRPr="004316AF">
        <w:rPr>
          <w:rFonts w:eastAsia="Calibri"/>
          <w:szCs w:val="20"/>
        </w:rPr>
        <w:t xml:space="preserve"> recommendation that all door entry controls should accessible for wheelchair users and short people, and recommend that controls be set no higher than 900mm, be under cover, and at least 300mm from any “return wall corner” beside the entrance. We also recommend that door entry systems, which are accessible to visually impaired and hearing impaired people are provided for all communal dwellings, and in all Categories should be located to be accessible to wheelchair users, short people and be adaptable for people who require higher locations. </w:t>
      </w:r>
    </w:p>
    <w:p w:rsidR="004316AF" w:rsidRPr="004316AF" w:rsidRDefault="004316AF" w:rsidP="004316AF">
      <w:pPr>
        <w:rPr>
          <w:rFonts w:eastAsia="Calibri"/>
          <w:szCs w:val="20"/>
        </w:rPr>
      </w:pPr>
    </w:p>
    <w:p w:rsidR="004316AF" w:rsidRPr="004316AF" w:rsidRDefault="004316AF" w:rsidP="004316AF">
      <w:pPr>
        <w:rPr>
          <w:rFonts w:eastAsia="Calibri"/>
          <w:szCs w:val="20"/>
        </w:rPr>
      </w:pPr>
      <w:r w:rsidRPr="004316AF">
        <w:rPr>
          <w:rFonts w:eastAsia="Calibri"/>
          <w:szCs w:val="20"/>
        </w:rPr>
        <w:t>Question 6.</w:t>
      </w:r>
      <w:r w:rsidRPr="004316AF">
        <w:rPr>
          <w:rFonts w:eastAsia="Calibri" w:cs="Arial"/>
          <w:b/>
          <w:bCs/>
          <w:szCs w:val="20"/>
          <w:shd w:val="clear" w:color="auto" w:fill="FFFFFF"/>
        </w:rPr>
        <w:t xml:space="preserve"> </w:t>
      </w:r>
      <w:r w:rsidRPr="004316AF">
        <w:rPr>
          <w:rFonts w:eastAsia="Calibri" w:cs="Arial"/>
          <w:bCs/>
          <w:szCs w:val="20"/>
          <w:shd w:val="clear" w:color="auto" w:fill="FFFFFF"/>
        </w:rPr>
        <w:t>When do you think that the requirement for a dwelling to be Wheelchair accessible (fitted out) should apply?</w:t>
      </w:r>
    </w:p>
    <w:p w:rsidR="004316AF" w:rsidRPr="004316AF" w:rsidRDefault="004316AF" w:rsidP="004316AF">
      <w:pPr>
        <w:rPr>
          <w:rFonts w:eastAsia="Calibri"/>
          <w:szCs w:val="20"/>
        </w:rPr>
      </w:pPr>
    </w:p>
    <w:p w:rsidR="004316AF" w:rsidRPr="004316AF" w:rsidRDefault="004316AF" w:rsidP="004316AF">
      <w:pPr>
        <w:rPr>
          <w:rFonts w:eastAsia="Calibri"/>
          <w:szCs w:val="20"/>
        </w:rPr>
      </w:pPr>
      <w:r w:rsidRPr="004316AF">
        <w:rPr>
          <w:rFonts w:eastAsia="Calibri"/>
          <w:szCs w:val="20"/>
        </w:rPr>
        <w:t>b. Across any tenure where a local authority believes this is necessary.</w:t>
      </w:r>
    </w:p>
    <w:p w:rsidR="004316AF" w:rsidRPr="004316AF" w:rsidRDefault="004316AF" w:rsidP="004316AF">
      <w:pPr>
        <w:rPr>
          <w:rFonts w:eastAsia="Calibri"/>
          <w:szCs w:val="20"/>
        </w:rPr>
      </w:pPr>
    </w:p>
    <w:p w:rsidR="004316AF" w:rsidRPr="004316AF" w:rsidRDefault="004316AF" w:rsidP="004316AF">
      <w:pPr>
        <w:shd w:val="clear" w:color="auto" w:fill="FFFFFF"/>
        <w:rPr>
          <w:rFonts w:cs="Arial"/>
          <w:bCs/>
          <w:szCs w:val="28"/>
          <w:lang w:eastAsia="en-GB"/>
        </w:rPr>
      </w:pPr>
      <w:r w:rsidRPr="004316AF">
        <w:rPr>
          <w:rFonts w:cs="Arial"/>
          <w:bCs/>
          <w:szCs w:val="28"/>
          <w:lang w:eastAsia="en-GB"/>
        </w:rPr>
        <w:t>Question 7. Which of the following best reflects your views?</w:t>
      </w:r>
    </w:p>
    <w:p w:rsidR="004316AF" w:rsidRPr="004316AF" w:rsidRDefault="004316AF" w:rsidP="004316AF">
      <w:pPr>
        <w:shd w:val="clear" w:color="auto" w:fill="FFFFFF"/>
        <w:rPr>
          <w:rFonts w:cs="Arial"/>
          <w:b/>
          <w:bCs/>
          <w:szCs w:val="28"/>
          <w:lang w:eastAsia="en-GB"/>
        </w:rPr>
      </w:pPr>
    </w:p>
    <w:p w:rsidR="004316AF" w:rsidRPr="004316AF" w:rsidRDefault="004316AF" w:rsidP="004316AF">
      <w:pPr>
        <w:shd w:val="clear" w:color="auto" w:fill="FFFFFF"/>
        <w:rPr>
          <w:rFonts w:cs="Arial"/>
          <w:szCs w:val="28"/>
          <w:lang w:eastAsia="en-GB"/>
        </w:rPr>
      </w:pPr>
      <w:r w:rsidRPr="004316AF">
        <w:rPr>
          <w:rFonts w:cs="Arial"/>
          <w:szCs w:val="28"/>
          <w:lang w:eastAsia="en-GB"/>
        </w:rPr>
        <w:t>Which of the following best reflects your views?</w:t>
      </w:r>
    </w:p>
    <w:p w:rsidR="004316AF" w:rsidRPr="004316AF" w:rsidRDefault="004316AF" w:rsidP="004316AF">
      <w:pPr>
        <w:shd w:val="clear" w:color="auto" w:fill="FFFFFF"/>
        <w:rPr>
          <w:rFonts w:cs="Arial"/>
          <w:szCs w:val="28"/>
          <w:lang w:eastAsia="en-GB"/>
        </w:rPr>
      </w:pPr>
    </w:p>
    <w:p w:rsidR="004316AF" w:rsidRPr="004316AF" w:rsidRDefault="004316AF" w:rsidP="004316AF">
      <w:pPr>
        <w:numPr>
          <w:ilvl w:val="0"/>
          <w:numId w:val="24"/>
        </w:numPr>
        <w:contextualSpacing/>
        <w:rPr>
          <w:rFonts w:cs="Arial"/>
          <w:szCs w:val="28"/>
          <w:lang w:eastAsia="en-GB"/>
        </w:rPr>
      </w:pPr>
      <w:r w:rsidRPr="004316AF">
        <w:rPr>
          <w:rFonts w:cs="Arial"/>
          <w:szCs w:val="28"/>
          <w:lang w:eastAsia="en-GB"/>
        </w:rPr>
        <w:t>I agree with the extent to which accessibility requirements are required in the proposed standards.</w:t>
      </w:r>
    </w:p>
    <w:p w:rsidR="004316AF" w:rsidRPr="004316AF" w:rsidRDefault="004316AF" w:rsidP="004316AF">
      <w:pPr>
        <w:numPr>
          <w:ilvl w:val="0"/>
          <w:numId w:val="24"/>
        </w:numPr>
        <w:contextualSpacing/>
        <w:rPr>
          <w:rFonts w:cs="Arial"/>
          <w:szCs w:val="28"/>
          <w:lang w:eastAsia="en-GB"/>
        </w:rPr>
      </w:pPr>
      <w:r w:rsidRPr="004316AF">
        <w:rPr>
          <w:rFonts w:cs="Arial"/>
          <w:szCs w:val="28"/>
          <w:lang w:eastAsia="en-GB"/>
        </w:rPr>
        <w:t>I agree that where dwellings are required to be fully accessible they should include one or more of the following at point of fit out: (i) Shallow insulated sink in the kitchen, (ii) Height adjustable worktops in kitchens, (iii) Height adjustable sinks, (iv) Plumbing which is installed to work with height adjustable sinks (but not the height adjustable equipment itself), (v) Other.</w:t>
      </w:r>
    </w:p>
    <w:p w:rsidR="004316AF" w:rsidRPr="004316AF" w:rsidRDefault="004316AF" w:rsidP="004316AF">
      <w:pPr>
        <w:rPr>
          <w:rFonts w:cs="Arial"/>
          <w:szCs w:val="28"/>
          <w:lang w:eastAsia="en-GB"/>
        </w:rPr>
      </w:pPr>
    </w:p>
    <w:p w:rsidR="004316AF" w:rsidRPr="004316AF" w:rsidRDefault="004316AF" w:rsidP="004316AF">
      <w:pPr>
        <w:rPr>
          <w:rFonts w:cs="Arial"/>
          <w:szCs w:val="28"/>
          <w:lang w:eastAsia="en-GB"/>
        </w:rPr>
      </w:pPr>
      <w:r w:rsidRPr="004316AF">
        <w:rPr>
          <w:rFonts w:cs="Arial"/>
          <w:szCs w:val="28"/>
          <w:lang w:eastAsia="en-GB"/>
        </w:rPr>
        <w:t>Agree with b.</w:t>
      </w:r>
    </w:p>
    <w:p w:rsidR="004316AF" w:rsidRPr="004316AF" w:rsidRDefault="004316AF" w:rsidP="004316AF">
      <w:pPr>
        <w:shd w:val="clear" w:color="auto" w:fill="FFFFFF"/>
        <w:rPr>
          <w:rFonts w:cs="Arial"/>
          <w:sz w:val="24"/>
          <w:lang w:eastAsia="en-GB"/>
        </w:rPr>
      </w:pPr>
    </w:p>
    <w:p w:rsidR="004316AF" w:rsidRPr="004316AF" w:rsidRDefault="004316AF" w:rsidP="004316AF">
      <w:pPr>
        <w:shd w:val="clear" w:color="auto" w:fill="FFFFFF"/>
        <w:rPr>
          <w:rFonts w:eastAsia="Calibri" w:cs="Arial"/>
          <w:bCs/>
          <w:szCs w:val="20"/>
          <w:shd w:val="clear" w:color="auto" w:fill="FFFFFF"/>
        </w:rPr>
      </w:pPr>
      <w:r w:rsidRPr="004316AF">
        <w:rPr>
          <w:rFonts w:cs="Arial"/>
          <w:szCs w:val="28"/>
          <w:lang w:eastAsia="en-GB"/>
        </w:rPr>
        <w:t xml:space="preserve">Question </w:t>
      </w:r>
      <w:proofErr w:type="gramStart"/>
      <w:r w:rsidRPr="004316AF">
        <w:rPr>
          <w:rFonts w:cs="Arial"/>
          <w:szCs w:val="28"/>
          <w:lang w:eastAsia="en-GB"/>
        </w:rPr>
        <w:t xml:space="preserve">8  </w:t>
      </w:r>
      <w:r w:rsidRPr="004316AF">
        <w:rPr>
          <w:rFonts w:eastAsia="Calibri" w:cs="Arial"/>
          <w:bCs/>
          <w:szCs w:val="20"/>
          <w:shd w:val="clear" w:color="auto" w:fill="FFFFFF"/>
        </w:rPr>
        <w:t>Where</w:t>
      </w:r>
      <w:proofErr w:type="gramEnd"/>
      <w:r w:rsidRPr="004316AF">
        <w:rPr>
          <w:rFonts w:eastAsia="Calibri" w:cs="Arial"/>
          <w:bCs/>
          <w:szCs w:val="20"/>
          <w:shd w:val="clear" w:color="auto" w:fill="FFFFFF"/>
        </w:rPr>
        <w:t xml:space="preserve"> dwellings are required to be fully accessible they should include one or more of the following at point of fit out (select all that apply)</w:t>
      </w:r>
    </w:p>
    <w:p w:rsidR="004316AF" w:rsidRPr="004316AF" w:rsidRDefault="004316AF" w:rsidP="004316AF">
      <w:pPr>
        <w:shd w:val="clear" w:color="auto" w:fill="FFFFFF"/>
        <w:rPr>
          <w:rFonts w:cs="Arial"/>
          <w:szCs w:val="28"/>
          <w:lang w:eastAsia="en-GB"/>
        </w:rPr>
      </w:pPr>
    </w:p>
    <w:p w:rsidR="004316AF" w:rsidRPr="004316AF" w:rsidRDefault="004316AF" w:rsidP="004316AF">
      <w:pPr>
        <w:ind w:firstLine="360"/>
        <w:rPr>
          <w:rFonts w:eastAsia="Calibri"/>
          <w:szCs w:val="20"/>
        </w:rPr>
      </w:pPr>
      <w:r w:rsidRPr="004316AF">
        <w:rPr>
          <w:rFonts w:eastAsia="Calibri"/>
          <w:szCs w:val="20"/>
        </w:rPr>
        <w:t xml:space="preserve">MDPAG supports </w:t>
      </w:r>
      <w:proofErr w:type="spellStart"/>
      <w:r w:rsidRPr="004316AF">
        <w:rPr>
          <w:rFonts w:eastAsia="Calibri"/>
          <w:szCs w:val="20"/>
        </w:rPr>
        <w:t>Habinteg’s</w:t>
      </w:r>
      <w:proofErr w:type="spellEnd"/>
      <w:r w:rsidRPr="004316AF">
        <w:rPr>
          <w:rFonts w:eastAsia="Calibri"/>
          <w:szCs w:val="20"/>
        </w:rPr>
        <w:t xml:space="preserve"> recommendations for </w:t>
      </w:r>
    </w:p>
    <w:p w:rsidR="004316AF" w:rsidRPr="004316AF" w:rsidRDefault="004316AF" w:rsidP="004316AF">
      <w:pPr>
        <w:numPr>
          <w:ilvl w:val="0"/>
          <w:numId w:val="25"/>
        </w:numPr>
        <w:contextualSpacing/>
        <w:rPr>
          <w:rFonts w:eastAsia="Calibri"/>
          <w:szCs w:val="20"/>
        </w:rPr>
      </w:pPr>
      <w:r w:rsidRPr="004316AF">
        <w:rPr>
          <w:rFonts w:eastAsia="Calibri"/>
          <w:szCs w:val="20"/>
        </w:rPr>
        <w:t>Shallow insulated sink in the kitchen.</w:t>
      </w:r>
    </w:p>
    <w:p w:rsidR="004316AF" w:rsidRPr="004316AF" w:rsidRDefault="004316AF" w:rsidP="004316AF">
      <w:pPr>
        <w:numPr>
          <w:ilvl w:val="0"/>
          <w:numId w:val="25"/>
        </w:numPr>
        <w:contextualSpacing/>
        <w:rPr>
          <w:rFonts w:eastAsia="Calibri"/>
          <w:szCs w:val="20"/>
        </w:rPr>
      </w:pPr>
      <w:r w:rsidRPr="004316AF">
        <w:rPr>
          <w:rFonts w:eastAsia="Calibri"/>
          <w:szCs w:val="20"/>
        </w:rPr>
        <w:t>Height adjustable worktops in kitchens or worktops in kitchens that are capable or being occasionally re-fixed at a different height.</w:t>
      </w:r>
    </w:p>
    <w:p w:rsidR="004316AF" w:rsidRPr="004316AF" w:rsidRDefault="004316AF" w:rsidP="004316AF">
      <w:pPr>
        <w:numPr>
          <w:ilvl w:val="0"/>
          <w:numId w:val="25"/>
        </w:numPr>
        <w:contextualSpacing/>
        <w:rPr>
          <w:rFonts w:eastAsia="Calibri"/>
          <w:szCs w:val="20"/>
        </w:rPr>
      </w:pPr>
      <w:r w:rsidRPr="004316AF">
        <w:rPr>
          <w:rFonts w:eastAsia="Calibri"/>
          <w:szCs w:val="20"/>
        </w:rPr>
        <w:t>Height adjustable sinks and drainers that are capable of being occasionally re-fixed at a different height.</w:t>
      </w:r>
    </w:p>
    <w:p w:rsidR="004316AF" w:rsidRPr="004316AF" w:rsidRDefault="004316AF" w:rsidP="004316AF">
      <w:pPr>
        <w:numPr>
          <w:ilvl w:val="0"/>
          <w:numId w:val="25"/>
        </w:numPr>
        <w:contextualSpacing/>
        <w:rPr>
          <w:rFonts w:eastAsia="Calibri"/>
          <w:szCs w:val="20"/>
        </w:rPr>
      </w:pPr>
      <w:r w:rsidRPr="004316AF">
        <w:rPr>
          <w:rFonts w:eastAsia="Calibri"/>
          <w:szCs w:val="20"/>
        </w:rPr>
        <w:t>Flexible plumbing which is installed to work with height adjusted sinks when required.</w:t>
      </w:r>
    </w:p>
    <w:p w:rsidR="004316AF" w:rsidRPr="004316AF" w:rsidRDefault="004316AF" w:rsidP="004316AF">
      <w:pPr>
        <w:numPr>
          <w:ilvl w:val="0"/>
          <w:numId w:val="25"/>
        </w:numPr>
        <w:contextualSpacing/>
        <w:rPr>
          <w:rFonts w:eastAsia="Calibri"/>
          <w:szCs w:val="20"/>
        </w:rPr>
      </w:pPr>
      <w:r w:rsidRPr="004316AF">
        <w:rPr>
          <w:rFonts w:eastAsia="Calibri"/>
          <w:szCs w:val="20"/>
        </w:rPr>
        <w:t>Flexible electrical connections for sockets, and sockets that can move with the height adjusted worktops when lowered or raised.</w:t>
      </w:r>
    </w:p>
    <w:p w:rsidR="004316AF" w:rsidRPr="004316AF" w:rsidRDefault="004316AF" w:rsidP="004316AF">
      <w:pPr>
        <w:numPr>
          <w:ilvl w:val="0"/>
          <w:numId w:val="25"/>
        </w:numPr>
        <w:contextualSpacing/>
        <w:rPr>
          <w:rFonts w:eastAsia="Calibri"/>
          <w:szCs w:val="20"/>
        </w:rPr>
      </w:pPr>
      <w:r w:rsidRPr="004316AF">
        <w:rPr>
          <w:rFonts w:eastAsia="Calibri"/>
          <w:szCs w:val="20"/>
        </w:rPr>
        <w:t>Clear knee spaces below sink and drainer at minimum 450mm</w:t>
      </w:r>
    </w:p>
    <w:p w:rsidR="004316AF" w:rsidRPr="004316AF" w:rsidRDefault="004316AF" w:rsidP="004316AF">
      <w:pPr>
        <w:numPr>
          <w:ilvl w:val="0"/>
          <w:numId w:val="25"/>
        </w:numPr>
        <w:contextualSpacing/>
        <w:rPr>
          <w:rFonts w:eastAsia="Calibri"/>
          <w:szCs w:val="20"/>
        </w:rPr>
      </w:pPr>
      <w:r w:rsidRPr="004316AF">
        <w:rPr>
          <w:rFonts w:eastAsia="Calibri"/>
          <w:szCs w:val="20"/>
        </w:rPr>
        <w:t>Clear knee spaces below built-in hobs set within (occasional) height adjustable section of worktop.</w:t>
      </w:r>
    </w:p>
    <w:p w:rsidR="004316AF" w:rsidRPr="004316AF" w:rsidRDefault="004316AF" w:rsidP="004316AF">
      <w:pPr>
        <w:numPr>
          <w:ilvl w:val="0"/>
          <w:numId w:val="25"/>
        </w:numPr>
        <w:contextualSpacing/>
        <w:rPr>
          <w:rFonts w:eastAsia="Calibri"/>
          <w:szCs w:val="20"/>
        </w:rPr>
      </w:pPr>
      <w:r w:rsidRPr="004316AF">
        <w:rPr>
          <w:rFonts w:eastAsia="Calibri"/>
          <w:szCs w:val="20"/>
        </w:rPr>
        <w:t>Clear knee spaces below all basins in all bathrooms and WC compartments.</w:t>
      </w:r>
    </w:p>
    <w:p w:rsidR="004316AF" w:rsidRPr="004316AF" w:rsidRDefault="004316AF" w:rsidP="004316AF">
      <w:pPr>
        <w:numPr>
          <w:ilvl w:val="0"/>
          <w:numId w:val="25"/>
        </w:numPr>
        <w:contextualSpacing/>
        <w:rPr>
          <w:rFonts w:eastAsia="Calibri"/>
          <w:szCs w:val="20"/>
        </w:rPr>
      </w:pPr>
      <w:r w:rsidRPr="004316AF">
        <w:rPr>
          <w:rFonts w:eastAsia="Calibri"/>
          <w:szCs w:val="20"/>
        </w:rPr>
        <w:t>Basins in bathrooms and WC compartments which are capable of being re-fixed at a different height,</w:t>
      </w:r>
    </w:p>
    <w:p w:rsidR="004316AF" w:rsidRPr="004316AF" w:rsidRDefault="004316AF" w:rsidP="004316AF">
      <w:pPr>
        <w:numPr>
          <w:ilvl w:val="0"/>
          <w:numId w:val="25"/>
        </w:numPr>
        <w:contextualSpacing/>
        <w:rPr>
          <w:rFonts w:eastAsia="Calibri"/>
          <w:szCs w:val="20"/>
        </w:rPr>
      </w:pPr>
      <w:r w:rsidRPr="004316AF">
        <w:rPr>
          <w:rFonts w:eastAsia="Calibri"/>
          <w:szCs w:val="20"/>
        </w:rPr>
        <w:t>Flexible plumbing to all basins in bathrooms and WC compartments that enables them to be re-set at a different height.</w:t>
      </w:r>
    </w:p>
    <w:p w:rsidR="004316AF" w:rsidRPr="004316AF" w:rsidRDefault="004316AF" w:rsidP="004316AF">
      <w:pPr>
        <w:rPr>
          <w:rFonts w:eastAsia="Calibri"/>
          <w:szCs w:val="20"/>
        </w:rPr>
      </w:pPr>
    </w:p>
    <w:p w:rsidR="004316AF" w:rsidRPr="004316AF" w:rsidRDefault="004316AF" w:rsidP="004316AF">
      <w:pPr>
        <w:rPr>
          <w:rFonts w:eastAsia="Calibri" w:cs="Arial"/>
          <w:bCs/>
          <w:szCs w:val="20"/>
          <w:shd w:val="clear" w:color="auto" w:fill="FFFFFF"/>
        </w:rPr>
      </w:pPr>
      <w:r w:rsidRPr="004316AF">
        <w:rPr>
          <w:rFonts w:eastAsia="Calibri"/>
          <w:szCs w:val="20"/>
        </w:rPr>
        <w:t>Question 9</w:t>
      </w:r>
      <w:r w:rsidRPr="004316AF">
        <w:rPr>
          <w:rFonts w:eastAsia="Calibri" w:cs="Arial"/>
          <w:b/>
          <w:bCs/>
          <w:szCs w:val="20"/>
          <w:shd w:val="clear" w:color="auto" w:fill="FFFFFF"/>
        </w:rPr>
        <w:t xml:space="preserve">. </w:t>
      </w:r>
      <w:r w:rsidRPr="004316AF">
        <w:rPr>
          <w:rFonts w:eastAsia="Calibri" w:cs="Arial"/>
          <w:bCs/>
          <w:szCs w:val="20"/>
          <w:shd w:val="clear" w:color="auto" w:fill="FFFFFF"/>
        </w:rPr>
        <w:t>Should Regulation 3 continue to apply in relation to material alterations of dwellings?</w:t>
      </w:r>
    </w:p>
    <w:p w:rsidR="004316AF" w:rsidRPr="004316AF" w:rsidRDefault="004316AF" w:rsidP="004316AF">
      <w:pPr>
        <w:rPr>
          <w:rFonts w:eastAsia="Calibri" w:cs="Arial"/>
          <w:bCs/>
          <w:szCs w:val="20"/>
          <w:shd w:val="clear" w:color="auto" w:fill="FFFFFF"/>
        </w:rPr>
      </w:pPr>
    </w:p>
    <w:p w:rsidR="004316AF" w:rsidRPr="004316AF" w:rsidRDefault="004316AF" w:rsidP="004316AF">
      <w:pPr>
        <w:rPr>
          <w:rFonts w:eastAsia="Calibri" w:cs="Arial"/>
          <w:bCs/>
          <w:szCs w:val="20"/>
          <w:shd w:val="clear" w:color="auto" w:fill="FFFFFF"/>
        </w:rPr>
      </w:pPr>
      <w:r w:rsidRPr="004316AF">
        <w:rPr>
          <w:rFonts w:eastAsia="Calibri" w:cs="Arial"/>
          <w:bCs/>
          <w:szCs w:val="20"/>
          <w:shd w:val="clear" w:color="auto" w:fill="FFFFFF"/>
        </w:rPr>
        <w:t>Yes, particularly in relation to the structure and the fabric of the building and in relation to communal areas.</w:t>
      </w:r>
    </w:p>
    <w:p w:rsidR="004316AF" w:rsidRPr="004316AF" w:rsidRDefault="004316AF" w:rsidP="004316AF">
      <w:pPr>
        <w:rPr>
          <w:rFonts w:eastAsia="Calibri" w:cs="Arial"/>
          <w:bCs/>
          <w:szCs w:val="20"/>
          <w:shd w:val="clear" w:color="auto" w:fill="FFFFFF"/>
        </w:rPr>
      </w:pPr>
      <w:r w:rsidRPr="004316AF">
        <w:rPr>
          <w:rFonts w:eastAsia="Calibri" w:cs="Arial"/>
          <w:bCs/>
          <w:szCs w:val="20"/>
          <w:shd w:val="clear" w:color="auto" w:fill="FFFFFF"/>
        </w:rPr>
        <w:t>No, in relation to fixtures and fittings.</w:t>
      </w:r>
    </w:p>
    <w:p w:rsidR="004316AF" w:rsidRPr="004316AF" w:rsidRDefault="004316AF" w:rsidP="004316AF">
      <w:pPr>
        <w:rPr>
          <w:rFonts w:eastAsia="Calibri" w:cs="Arial"/>
          <w:bCs/>
          <w:szCs w:val="20"/>
          <w:shd w:val="clear" w:color="auto" w:fill="FFFFFF"/>
        </w:rPr>
      </w:pPr>
    </w:p>
    <w:p w:rsidR="004316AF" w:rsidRPr="004316AF" w:rsidRDefault="004316AF" w:rsidP="004316AF">
      <w:pPr>
        <w:rPr>
          <w:rFonts w:eastAsia="Calibri" w:cs="Arial"/>
          <w:bCs/>
          <w:szCs w:val="20"/>
          <w:shd w:val="clear" w:color="auto" w:fill="FFFFFF"/>
        </w:rPr>
      </w:pPr>
      <w:r w:rsidRPr="004316AF">
        <w:rPr>
          <w:rFonts w:eastAsia="Calibri" w:cs="Arial"/>
          <w:bCs/>
          <w:szCs w:val="20"/>
          <w:shd w:val="clear" w:color="auto" w:fill="FFFFFF"/>
        </w:rPr>
        <w:t>Question 10. Do you agree the Government’s proposals for a single level of requirements in the nationally described</w:t>
      </w:r>
      <w:r w:rsidRPr="004316AF">
        <w:rPr>
          <w:rFonts w:eastAsia="Calibri" w:cs="Arial"/>
          <w:b/>
          <w:bCs/>
          <w:szCs w:val="20"/>
          <w:shd w:val="clear" w:color="auto" w:fill="FFFFFF"/>
        </w:rPr>
        <w:t xml:space="preserve"> </w:t>
      </w:r>
      <w:r w:rsidRPr="004316AF">
        <w:rPr>
          <w:rFonts w:eastAsia="Calibri" w:cs="Arial"/>
          <w:bCs/>
          <w:szCs w:val="20"/>
          <w:shd w:val="clear" w:color="auto" w:fill="FFFFFF"/>
        </w:rPr>
        <w:t>space standard?</w:t>
      </w:r>
    </w:p>
    <w:p w:rsidR="004316AF" w:rsidRPr="004316AF" w:rsidRDefault="004316AF" w:rsidP="004316AF">
      <w:pPr>
        <w:rPr>
          <w:rFonts w:eastAsia="Calibri" w:cs="Arial"/>
          <w:bCs/>
          <w:szCs w:val="20"/>
          <w:shd w:val="clear" w:color="auto" w:fill="FFFFFF"/>
        </w:rPr>
      </w:pPr>
    </w:p>
    <w:p w:rsidR="004316AF" w:rsidRPr="004316AF" w:rsidRDefault="004316AF" w:rsidP="004316AF">
      <w:pPr>
        <w:rPr>
          <w:rFonts w:eastAsia="Calibri" w:cs="Arial"/>
          <w:bCs/>
          <w:szCs w:val="20"/>
          <w:shd w:val="clear" w:color="auto" w:fill="FFFFFF"/>
        </w:rPr>
      </w:pPr>
      <w:r w:rsidRPr="004316AF">
        <w:rPr>
          <w:rFonts w:eastAsia="Calibri" w:cs="Arial"/>
          <w:bCs/>
          <w:szCs w:val="20"/>
          <w:shd w:val="clear" w:color="auto" w:fill="FFFFFF"/>
        </w:rPr>
        <w:t>Yes</w:t>
      </w:r>
    </w:p>
    <w:p w:rsidR="004316AF" w:rsidRDefault="004316AF" w:rsidP="004316AF">
      <w:pPr>
        <w:rPr>
          <w:rFonts w:eastAsia="Calibri"/>
          <w:szCs w:val="20"/>
        </w:rPr>
      </w:pPr>
    </w:p>
    <w:p w:rsidR="004316AF" w:rsidRDefault="004316AF" w:rsidP="004316AF">
      <w:pPr>
        <w:rPr>
          <w:rFonts w:eastAsia="Calibri"/>
          <w:szCs w:val="20"/>
        </w:rPr>
      </w:pPr>
    </w:p>
    <w:p w:rsidR="004316AF" w:rsidRPr="004316AF" w:rsidRDefault="004316AF" w:rsidP="004316AF">
      <w:pPr>
        <w:rPr>
          <w:rFonts w:eastAsia="Calibri" w:cs="Arial"/>
          <w:bCs/>
          <w:szCs w:val="20"/>
          <w:shd w:val="clear" w:color="auto" w:fill="FFFFFF"/>
        </w:rPr>
      </w:pPr>
      <w:r w:rsidRPr="004316AF">
        <w:rPr>
          <w:rFonts w:eastAsia="Calibri"/>
          <w:szCs w:val="20"/>
        </w:rPr>
        <w:t>Question 11</w:t>
      </w:r>
      <w:r w:rsidRPr="004316AF">
        <w:rPr>
          <w:rFonts w:eastAsia="Calibri" w:cs="Arial"/>
          <w:bCs/>
          <w:szCs w:val="20"/>
          <w:shd w:val="clear" w:color="auto" w:fill="FFFFFF"/>
        </w:rPr>
        <w:t>. Do you agree with Governments proposals for internal storage?</w:t>
      </w:r>
    </w:p>
    <w:p w:rsidR="004316AF" w:rsidRPr="004316AF" w:rsidRDefault="004316AF" w:rsidP="004316AF">
      <w:pPr>
        <w:rPr>
          <w:rFonts w:eastAsia="Calibri"/>
          <w:szCs w:val="20"/>
        </w:rPr>
      </w:pPr>
    </w:p>
    <w:p w:rsidR="004316AF" w:rsidRPr="004316AF" w:rsidRDefault="004316AF" w:rsidP="004316AF">
      <w:pPr>
        <w:rPr>
          <w:rFonts w:eastAsia="Calibri"/>
          <w:szCs w:val="20"/>
        </w:rPr>
      </w:pPr>
      <w:r w:rsidRPr="004316AF">
        <w:rPr>
          <w:rFonts w:eastAsia="Calibri"/>
          <w:szCs w:val="20"/>
        </w:rPr>
        <w:t>Yes</w:t>
      </w:r>
    </w:p>
    <w:p w:rsidR="004316AF" w:rsidRPr="004316AF" w:rsidRDefault="004316AF" w:rsidP="004316AF">
      <w:pPr>
        <w:rPr>
          <w:rFonts w:eastAsia="Calibri"/>
          <w:szCs w:val="20"/>
        </w:rPr>
      </w:pPr>
    </w:p>
    <w:p w:rsidR="004316AF" w:rsidRPr="004316AF" w:rsidRDefault="004316AF" w:rsidP="004316AF">
      <w:pPr>
        <w:rPr>
          <w:rFonts w:eastAsia="Calibri"/>
          <w:szCs w:val="20"/>
        </w:rPr>
      </w:pPr>
      <w:r w:rsidRPr="004316AF">
        <w:rPr>
          <w:rFonts w:eastAsia="Calibri"/>
          <w:szCs w:val="20"/>
        </w:rPr>
        <w:t>Question 12</w:t>
      </w:r>
      <w:r w:rsidRPr="004316AF">
        <w:rPr>
          <w:rFonts w:eastAsia="Calibri" w:cs="Arial"/>
          <w:bCs/>
          <w:szCs w:val="20"/>
          <w:shd w:val="clear" w:color="auto" w:fill="FFFFFF"/>
        </w:rPr>
        <w:t>. Do agree with the proposed requirements for bedrooms and bedroom sizes?</w:t>
      </w:r>
    </w:p>
    <w:p w:rsidR="004316AF" w:rsidRPr="004316AF" w:rsidRDefault="004316AF" w:rsidP="004316AF">
      <w:pPr>
        <w:rPr>
          <w:rFonts w:eastAsia="Calibri"/>
          <w:szCs w:val="20"/>
        </w:rPr>
      </w:pPr>
    </w:p>
    <w:p w:rsidR="004316AF" w:rsidRPr="004316AF" w:rsidRDefault="004316AF" w:rsidP="004316AF">
      <w:pPr>
        <w:rPr>
          <w:rFonts w:eastAsia="Calibri"/>
          <w:szCs w:val="20"/>
        </w:rPr>
      </w:pPr>
      <w:r w:rsidRPr="004316AF">
        <w:rPr>
          <w:rFonts w:eastAsia="Calibri"/>
          <w:szCs w:val="20"/>
        </w:rPr>
        <w:t>Yes</w:t>
      </w:r>
    </w:p>
    <w:p w:rsidR="004316AF" w:rsidRPr="004316AF" w:rsidRDefault="004316AF" w:rsidP="004316AF">
      <w:pPr>
        <w:rPr>
          <w:rFonts w:eastAsia="Calibri"/>
          <w:szCs w:val="20"/>
        </w:rPr>
      </w:pPr>
    </w:p>
    <w:p w:rsidR="004316AF" w:rsidRPr="004316AF" w:rsidRDefault="004316AF" w:rsidP="004316AF">
      <w:pPr>
        <w:rPr>
          <w:rFonts w:eastAsia="Calibri" w:cs="Arial"/>
          <w:bCs/>
          <w:szCs w:val="20"/>
          <w:shd w:val="clear" w:color="auto" w:fill="FFFFFF"/>
        </w:rPr>
      </w:pPr>
      <w:r w:rsidRPr="004316AF">
        <w:rPr>
          <w:rFonts w:eastAsia="Calibri"/>
          <w:szCs w:val="20"/>
        </w:rPr>
        <w:t>Question 13</w:t>
      </w:r>
      <w:r w:rsidRPr="004316AF">
        <w:rPr>
          <w:rFonts w:eastAsia="Calibri" w:cs="Arial"/>
          <w:bCs/>
          <w:szCs w:val="20"/>
          <w:shd w:val="clear" w:color="auto" w:fill="FFFFFF"/>
        </w:rPr>
        <w:t xml:space="preserve">. Do you agree with the Government’s proposed approach to ceiling heights as set out in the proposed </w:t>
      </w:r>
      <w:proofErr w:type="gramStart"/>
      <w:r w:rsidRPr="004316AF">
        <w:rPr>
          <w:rFonts w:eastAsia="Calibri" w:cs="Arial"/>
          <w:bCs/>
          <w:szCs w:val="20"/>
          <w:shd w:val="clear" w:color="auto" w:fill="FFFFFF"/>
        </w:rPr>
        <w:t>Nationally</w:t>
      </w:r>
      <w:proofErr w:type="gramEnd"/>
      <w:r w:rsidRPr="004316AF">
        <w:rPr>
          <w:rFonts w:eastAsia="Calibri" w:cs="Arial"/>
          <w:bCs/>
          <w:szCs w:val="20"/>
          <w:shd w:val="clear" w:color="auto" w:fill="FFFFFF"/>
        </w:rPr>
        <w:t xml:space="preserve"> described Space Standard?</w:t>
      </w:r>
    </w:p>
    <w:p w:rsidR="004316AF" w:rsidRPr="004316AF" w:rsidRDefault="004316AF" w:rsidP="004316AF">
      <w:pPr>
        <w:rPr>
          <w:rFonts w:eastAsia="Calibri" w:cs="Arial"/>
          <w:bCs/>
          <w:szCs w:val="20"/>
          <w:shd w:val="clear" w:color="auto" w:fill="FFFFFF"/>
        </w:rPr>
      </w:pPr>
    </w:p>
    <w:p w:rsidR="004316AF" w:rsidRPr="004316AF" w:rsidRDefault="004316AF" w:rsidP="004316AF">
      <w:pPr>
        <w:rPr>
          <w:rFonts w:eastAsia="Calibri" w:cs="Arial"/>
          <w:bCs/>
          <w:szCs w:val="20"/>
          <w:shd w:val="clear" w:color="auto" w:fill="FFFFFF"/>
        </w:rPr>
      </w:pPr>
      <w:r w:rsidRPr="004316AF">
        <w:rPr>
          <w:rFonts w:eastAsia="Calibri" w:cs="Arial"/>
          <w:bCs/>
          <w:szCs w:val="20"/>
          <w:shd w:val="clear" w:color="auto" w:fill="FFFFFF"/>
        </w:rPr>
        <w:t>Yes, particularly where hoists may be required.</w:t>
      </w:r>
    </w:p>
    <w:p w:rsidR="004316AF" w:rsidRPr="004316AF" w:rsidRDefault="004316AF" w:rsidP="004316AF">
      <w:pPr>
        <w:rPr>
          <w:rFonts w:eastAsia="Calibri" w:cs="Arial"/>
          <w:bCs/>
          <w:szCs w:val="20"/>
          <w:shd w:val="clear" w:color="auto" w:fill="FFFFFF"/>
        </w:rPr>
      </w:pPr>
    </w:p>
    <w:p w:rsidR="004316AF" w:rsidRPr="004316AF" w:rsidRDefault="004316AF" w:rsidP="004316AF">
      <w:pPr>
        <w:rPr>
          <w:rFonts w:eastAsia="Calibri" w:cs="Arial"/>
          <w:bCs/>
          <w:szCs w:val="20"/>
          <w:shd w:val="clear" w:color="auto" w:fill="FFFFFF"/>
        </w:rPr>
      </w:pPr>
      <w:r w:rsidRPr="004316AF">
        <w:rPr>
          <w:rFonts w:eastAsia="Calibri"/>
          <w:szCs w:val="20"/>
        </w:rPr>
        <w:t>Question 14</w:t>
      </w:r>
      <w:r w:rsidRPr="004316AF">
        <w:rPr>
          <w:rFonts w:eastAsia="Calibri" w:cs="Arial"/>
          <w:bCs/>
          <w:szCs w:val="20"/>
          <w:shd w:val="clear" w:color="auto" w:fill="FFFFFF"/>
        </w:rPr>
        <w:t>. Would you agree that Government should continue to explore the potential role of building control bodies in providing plan checking and type approval of the Nationally Described Space Standard?</w:t>
      </w:r>
    </w:p>
    <w:p w:rsidR="004316AF" w:rsidRPr="004316AF" w:rsidRDefault="004316AF" w:rsidP="004316AF">
      <w:pPr>
        <w:rPr>
          <w:rFonts w:eastAsia="Calibri" w:cs="Arial"/>
          <w:bCs/>
          <w:szCs w:val="20"/>
          <w:shd w:val="clear" w:color="auto" w:fill="FFFFFF"/>
        </w:rPr>
      </w:pPr>
    </w:p>
    <w:p w:rsidR="004316AF" w:rsidRPr="004316AF" w:rsidRDefault="004316AF" w:rsidP="004316AF">
      <w:pPr>
        <w:rPr>
          <w:rFonts w:eastAsia="Calibri"/>
          <w:szCs w:val="20"/>
        </w:rPr>
      </w:pPr>
      <w:r w:rsidRPr="004316AF">
        <w:rPr>
          <w:rFonts w:eastAsia="Calibri"/>
          <w:szCs w:val="20"/>
        </w:rPr>
        <w:t>Yes</w:t>
      </w:r>
    </w:p>
    <w:p w:rsidR="004316AF" w:rsidRPr="004316AF" w:rsidRDefault="004316AF" w:rsidP="004316AF">
      <w:pPr>
        <w:rPr>
          <w:rFonts w:eastAsia="Calibri"/>
          <w:szCs w:val="20"/>
        </w:rPr>
      </w:pPr>
    </w:p>
    <w:p w:rsidR="004316AF" w:rsidRPr="004316AF" w:rsidRDefault="004316AF" w:rsidP="004316AF">
      <w:pPr>
        <w:rPr>
          <w:rFonts w:eastAsia="Calibri" w:cs="Arial"/>
          <w:bCs/>
          <w:szCs w:val="20"/>
          <w:shd w:val="clear" w:color="auto" w:fill="FFFFFF"/>
        </w:rPr>
      </w:pPr>
      <w:r w:rsidRPr="004316AF">
        <w:rPr>
          <w:rFonts w:eastAsia="Calibri"/>
          <w:szCs w:val="20"/>
        </w:rPr>
        <w:t>Question 15</w:t>
      </w:r>
      <w:r w:rsidRPr="004316AF">
        <w:rPr>
          <w:rFonts w:eastAsia="Calibri" w:cs="Arial"/>
          <w:bCs/>
          <w:szCs w:val="20"/>
          <w:shd w:val="clear" w:color="auto" w:fill="FFFFFF"/>
        </w:rPr>
        <w:t>. How do you think on site compliance with space standards would best be checked?</w:t>
      </w:r>
    </w:p>
    <w:p w:rsidR="004316AF" w:rsidRPr="004316AF" w:rsidRDefault="004316AF" w:rsidP="004316AF">
      <w:pPr>
        <w:rPr>
          <w:rFonts w:eastAsia="Calibri" w:cs="Arial"/>
          <w:bCs/>
          <w:szCs w:val="20"/>
          <w:shd w:val="clear" w:color="auto" w:fill="FFFFFF"/>
        </w:rPr>
      </w:pPr>
    </w:p>
    <w:p w:rsidR="004316AF" w:rsidRPr="004316AF" w:rsidRDefault="004316AF" w:rsidP="004316AF">
      <w:pPr>
        <w:rPr>
          <w:rFonts w:eastAsia="Calibri" w:cs="Arial"/>
          <w:bCs/>
          <w:szCs w:val="20"/>
          <w:shd w:val="clear" w:color="auto" w:fill="FFFFFF"/>
        </w:rPr>
      </w:pPr>
      <w:r w:rsidRPr="004316AF">
        <w:rPr>
          <w:rFonts w:eastAsia="Calibri" w:cs="Arial"/>
          <w:bCs/>
          <w:szCs w:val="20"/>
          <w:shd w:val="clear" w:color="auto" w:fill="FFFFFF"/>
        </w:rPr>
        <w:t>Checking by Building Control body providing plan checks</w:t>
      </w:r>
    </w:p>
    <w:p w:rsidR="004316AF" w:rsidRPr="004316AF" w:rsidRDefault="004316AF" w:rsidP="004316AF">
      <w:pPr>
        <w:rPr>
          <w:rFonts w:eastAsia="Calibri" w:cs="Arial"/>
          <w:bCs/>
          <w:szCs w:val="20"/>
          <w:shd w:val="clear" w:color="auto" w:fill="FFFFFF"/>
        </w:rPr>
      </w:pPr>
    </w:p>
    <w:p w:rsidR="004316AF" w:rsidRPr="004316AF" w:rsidRDefault="004316AF" w:rsidP="004316AF">
      <w:pPr>
        <w:rPr>
          <w:rFonts w:eastAsia="Calibri" w:cs="Arial"/>
          <w:bCs/>
          <w:szCs w:val="20"/>
          <w:shd w:val="clear" w:color="auto" w:fill="FFFFFF"/>
        </w:rPr>
      </w:pPr>
      <w:r w:rsidRPr="004316AF">
        <w:rPr>
          <w:rFonts w:eastAsia="Calibri" w:cs="Arial"/>
          <w:bCs/>
          <w:szCs w:val="20"/>
          <w:shd w:val="clear" w:color="auto" w:fill="FFFFFF"/>
        </w:rPr>
        <w:t>And, through conditions requiring the relevant Gross Internal Areas to be published as part of the property sales particulars.</w:t>
      </w:r>
    </w:p>
    <w:p w:rsidR="004316AF" w:rsidRPr="004316AF" w:rsidRDefault="004316AF" w:rsidP="004316AF">
      <w:pPr>
        <w:rPr>
          <w:rFonts w:eastAsia="Calibri" w:cs="Arial"/>
          <w:bCs/>
          <w:szCs w:val="20"/>
          <w:shd w:val="clear" w:color="auto" w:fill="FFFFFF"/>
        </w:rPr>
      </w:pPr>
    </w:p>
    <w:p w:rsidR="004316AF" w:rsidRPr="004316AF" w:rsidRDefault="004316AF" w:rsidP="004316AF">
      <w:pPr>
        <w:rPr>
          <w:rFonts w:eastAsia="Calibri" w:cs="Arial"/>
          <w:bCs/>
          <w:szCs w:val="20"/>
          <w:shd w:val="clear" w:color="auto" w:fill="FFFFFF"/>
        </w:rPr>
      </w:pPr>
      <w:r w:rsidRPr="004316AF">
        <w:rPr>
          <w:rFonts w:eastAsia="Calibri"/>
          <w:szCs w:val="20"/>
        </w:rPr>
        <w:t>Question 16</w:t>
      </w:r>
      <w:r w:rsidRPr="004316AF">
        <w:rPr>
          <w:rFonts w:eastAsia="Calibri" w:cs="Arial"/>
          <w:b/>
          <w:bCs/>
          <w:szCs w:val="20"/>
          <w:shd w:val="clear" w:color="auto" w:fill="FFFFFF"/>
        </w:rPr>
        <w:t xml:space="preserve">. </w:t>
      </w:r>
      <w:r w:rsidRPr="004316AF">
        <w:rPr>
          <w:rFonts w:eastAsia="Calibri" w:cs="Arial"/>
          <w:bCs/>
          <w:szCs w:val="20"/>
          <w:shd w:val="clear" w:color="auto" w:fill="FFFFFF"/>
        </w:rPr>
        <w:t>Further comments: We would be interested in understanding any further views you have on the Government Proposed approach to the introduction of a nationally described space standard.</w:t>
      </w:r>
    </w:p>
    <w:p w:rsidR="004316AF" w:rsidRPr="004316AF" w:rsidRDefault="004316AF" w:rsidP="004316AF">
      <w:pPr>
        <w:rPr>
          <w:rFonts w:eastAsia="Calibri" w:cs="Arial"/>
          <w:bCs/>
          <w:szCs w:val="20"/>
          <w:shd w:val="clear" w:color="auto" w:fill="FFFFFF"/>
        </w:rPr>
      </w:pPr>
    </w:p>
    <w:p w:rsidR="004316AF" w:rsidRPr="004316AF" w:rsidRDefault="004316AF" w:rsidP="004316AF">
      <w:pPr>
        <w:rPr>
          <w:rFonts w:eastAsia="Calibri" w:cs="Arial"/>
          <w:bCs/>
          <w:szCs w:val="20"/>
          <w:shd w:val="clear" w:color="auto" w:fill="FFFFFF"/>
        </w:rPr>
      </w:pPr>
      <w:r w:rsidRPr="004316AF">
        <w:rPr>
          <w:rFonts w:eastAsia="Calibri" w:cs="Arial"/>
          <w:bCs/>
          <w:szCs w:val="20"/>
          <w:shd w:val="clear" w:color="auto" w:fill="FFFFFF"/>
        </w:rPr>
        <w:t>No comment</w:t>
      </w:r>
    </w:p>
    <w:p w:rsidR="004316AF" w:rsidRPr="004316AF" w:rsidRDefault="004316AF" w:rsidP="004316AF">
      <w:pPr>
        <w:rPr>
          <w:rFonts w:eastAsia="Calibri" w:cs="Arial"/>
          <w:bCs/>
          <w:szCs w:val="20"/>
          <w:shd w:val="clear" w:color="auto" w:fill="FFFFFF"/>
        </w:rPr>
      </w:pPr>
    </w:p>
    <w:p w:rsidR="004316AF" w:rsidRPr="004316AF" w:rsidRDefault="004316AF" w:rsidP="004316AF">
      <w:pPr>
        <w:rPr>
          <w:rFonts w:eastAsia="Calibri" w:cs="Arial"/>
          <w:bCs/>
          <w:szCs w:val="20"/>
          <w:shd w:val="clear" w:color="auto" w:fill="FFFFFF"/>
        </w:rPr>
      </w:pPr>
      <w:r w:rsidRPr="004316AF">
        <w:rPr>
          <w:rFonts w:eastAsia="Calibri" w:cs="Arial"/>
          <w:bCs/>
          <w:szCs w:val="20"/>
          <w:shd w:val="clear" w:color="auto" w:fill="FFFFFF"/>
        </w:rPr>
        <w:t>Question 17. The Government is minded to</w:t>
      </w:r>
      <w:r w:rsidRPr="004316AF">
        <w:rPr>
          <w:rFonts w:eastAsia="Calibri" w:cs="Arial"/>
          <w:b/>
          <w:bCs/>
          <w:szCs w:val="20"/>
          <w:shd w:val="clear" w:color="auto" w:fill="FFFFFF"/>
        </w:rPr>
        <w:t xml:space="preserve"> </w:t>
      </w:r>
      <w:r w:rsidRPr="004316AF">
        <w:rPr>
          <w:rFonts w:eastAsia="Calibri" w:cs="Arial"/>
          <w:bCs/>
          <w:szCs w:val="20"/>
          <w:shd w:val="clear" w:color="auto" w:fill="FFFFFF"/>
        </w:rPr>
        <w:t>implement the security standard as a national mandatory requirement. Do you agree with this approach?</w:t>
      </w:r>
    </w:p>
    <w:p w:rsidR="004316AF" w:rsidRPr="004316AF" w:rsidRDefault="004316AF" w:rsidP="004316AF">
      <w:pPr>
        <w:rPr>
          <w:rFonts w:eastAsia="Calibri" w:cs="Arial"/>
          <w:bCs/>
          <w:szCs w:val="20"/>
          <w:shd w:val="clear" w:color="auto" w:fill="FFFFFF"/>
        </w:rPr>
      </w:pPr>
    </w:p>
    <w:p w:rsidR="004316AF" w:rsidRPr="004316AF" w:rsidRDefault="004316AF" w:rsidP="004316AF">
      <w:pPr>
        <w:rPr>
          <w:rFonts w:eastAsia="Calibri"/>
          <w:szCs w:val="20"/>
        </w:rPr>
      </w:pPr>
      <w:r w:rsidRPr="004316AF">
        <w:rPr>
          <w:rFonts w:eastAsia="Calibri"/>
          <w:szCs w:val="20"/>
        </w:rPr>
        <w:t>Yes, but accessibility standards should be incorporated.</w:t>
      </w:r>
    </w:p>
    <w:p w:rsidR="004316AF" w:rsidRPr="004316AF" w:rsidRDefault="004316AF" w:rsidP="004316AF">
      <w:pPr>
        <w:rPr>
          <w:rFonts w:eastAsia="Calibri"/>
          <w:szCs w:val="20"/>
        </w:rPr>
      </w:pPr>
    </w:p>
    <w:p w:rsidR="004316AF" w:rsidRPr="004316AF" w:rsidRDefault="004316AF" w:rsidP="004316AF">
      <w:pPr>
        <w:rPr>
          <w:rFonts w:eastAsia="Calibri" w:cs="Arial"/>
          <w:b/>
          <w:bCs/>
          <w:szCs w:val="20"/>
          <w:shd w:val="clear" w:color="auto" w:fill="FFFFFF"/>
        </w:rPr>
      </w:pPr>
      <w:r w:rsidRPr="004316AF">
        <w:rPr>
          <w:rFonts w:eastAsia="Calibri"/>
          <w:szCs w:val="20"/>
        </w:rPr>
        <w:lastRenderedPageBreak/>
        <w:t>Question 18</w:t>
      </w:r>
      <w:r w:rsidRPr="004316AF">
        <w:rPr>
          <w:rFonts w:eastAsia="Calibri" w:cs="Arial"/>
          <w:b/>
          <w:bCs/>
          <w:szCs w:val="20"/>
          <w:shd w:val="clear" w:color="auto" w:fill="FFFFFF"/>
        </w:rPr>
        <w:t xml:space="preserve">. </w:t>
      </w:r>
      <w:r w:rsidRPr="004316AF">
        <w:rPr>
          <w:rFonts w:eastAsia="Calibri" w:cs="Arial"/>
          <w:bCs/>
          <w:szCs w:val="20"/>
          <w:shd w:val="clear" w:color="auto" w:fill="FFFFFF"/>
        </w:rPr>
        <w:t>Are the proposed changes to Approved Document G technically correct?</w:t>
      </w:r>
    </w:p>
    <w:p w:rsidR="004316AF" w:rsidRPr="004316AF" w:rsidRDefault="004316AF" w:rsidP="004316AF">
      <w:pPr>
        <w:rPr>
          <w:rFonts w:eastAsia="Calibri"/>
          <w:szCs w:val="20"/>
        </w:rPr>
      </w:pPr>
    </w:p>
    <w:p w:rsidR="004316AF" w:rsidRPr="004316AF" w:rsidRDefault="004316AF" w:rsidP="004316AF">
      <w:pPr>
        <w:rPr>
          <w:rFonts w:eastAsia="Calibri"/>
          <w:szCs w:val="20"/>
        </w:rPr>
      </w:pPr>
      <w:r w:rsidRPr="004316AF">
        <w:rPr>
          <w:rFonts w:eastAsia="Calibri"/>
          <w:szCs w:val="20"/>
        </w:rPr>
        <w:t>No comment</w:t>
      </w:r>
    </w:p>
    <w:p w:rsidR="004316AF" w:rsidRPr="004316AF" w:rsidRDefault="004316AF" w:rsidP="004316AF">
      <w:pPr>
        <w:rPr>
          <w:rFonts w:eastAsia="Calibri"/>
          <w:szCs w:val="20"/>
        </w:rPr>
      </w:pPr>
    </w:p>
    <w:p w:rsidR="004316AF" w:rsidRPr="004316AF" w:rsidRDefault="004316AF" w:rsidP="004316AF">
      <w:pPr>
        <w:rPr>
          <w:rFonts w:eastAsia="Calibri" w:cs="Arial"/>
          <w:bCs/>
          <w:szCs w:val="20"/>
          <w:shd w:val="clear" w:color="auto" w:fill="FFFFFF"/>
        </w:rPr>
      </w:pPr>
      <w:r w:rsidRPr="004316AF">
        <w:rPr>
          <w:rFonts w:eastAsia="Calibri"/>
          <w:szCs w:val="20"/>
        </w:rPr>
        <w:t>Question 19</w:t>
      </w:r>
      <w:r w:rsidRPr="004316AF">
        <w:rPr>
          <w:rFonts w:eastAsia="Calibri" w:cs="Arial"/>
          <w:bCs/>
          <w:szCs w:val="20"/>
          <w:shd w:val="clear" w:color="auto" w:fill="FFFFFF"/>
        </w:rPr>
        <w:t>. Do you agree with the proposed changes to reinforce the importance of good design for external waste storage?</w:t>
      </w:r>
    </w:p>
    <w:p w:rsidR="004316AF" w:rsidRPr="004316AF" w:rsidRDefault="004316AF" w:rsidP="004316AF">
      <w:pPr>
        <w:rPr>
          <w:rFonts w:eastAsia="Calibri" w:cs="Arial"/>
          <w:bCs/>
          <w:szCs w:val="20"/>
          <w:shd w:val="clear" w:color="auto" w:fill="FFFFFF"/>
        </w:rPr>
      </w:pPr>
    </w:p>
    <w:p w:rsidR="004316AF" w:rsidRPr="004316AF" w:rsidRDefault="004316AF" w:rsidP="004316AF">
      <w:pPr>
        <w:rPr>
          <w:rFonts w:eastAsia="Calibri" w:cs="Arial"/>
          <w:bCs/>
          <w:szCs w:val="20"/>
          <w:shd w:val="clear" w:color="auto" w:fill="FFFFFF"/>
        </w:rPr>
      </w:pPr>
      <w:r w:rsidRPr="004316AF">
        <w:rPr>
          <w:rFonts w:eastAsia="Calibri" w:cs="Arial"/>
          <w:bCs/>
          <w:szCs w:val="20"/>
          <w:shd w:val="clear" w:color="auto" w:fill="FFFFFF"/>
        </w:rPr>
        <w:t>No, Accessibility standards need to be incorporated.</w:t>
      </w:r>
    </w:p>
    <w:p w:rsidR="004316AF" w:rsidRPr="004316AF" w:rsidRDefault="004316AF" w:rsidP="004316AF">
      <w:pPr>
        <w:rPr>
          <w:rFonts w:eastAsia="Calibri" w:cs="Arial"/>
          <w:bCs/>
          <w:szCs w:val="20"/>
          <w:shd w:val="clear" w:color="auto" w:fill="FFFFFF"/>
        </w:rPr>
      </w:pPr>
    </w:p>
    <w:p w:rsidR="004316AF" w:rsidRPr="004316AF" w:rsidRDefault="004316AF" w:rsidP="004316AF">
      <w:pPr>
        <w:rPr>
          <w:rFonts w:eastAsia="Calibri"/>
          <w:szCs w:val="20"/>
        </w:rPr>
      </w:pPr>
      <w:r w:rsidRPr="004316AF">
        <w:rPr>
          <w:rFonts w:eastAsia="Calibri"/>
          <w:szCs w:val="20"/>
        </w:rPr>
        <w:t>Question 20</w:t>
      </w:r>
      <w:r w:rsidRPr="004316AF">
        <w:rPr>
          <w:rFonts w:eastAsia="Calibri" w:cs="Arial"/>
          <w:bCs/>
          <w:szCs w:val="20"/>
          <w:shd w:val="clear" w:color="auto" w:fill="FFFFFF"/>
        </w:rPr>
        <w:t>. Do you agree with the proposed changes to reinforce that the provisions relate equally to where dwellings are created through a material change of use?</w:t>
      </w:r>
    </w:p>
    <w:p w:rsidR="004316AF" w:rsidRPr="004316AF" w:rsidRDefault="004316AF" w:rsidP="004316AF">
      <w:pPr>
        <w:rPr>
          <w:rFonts w:eastAsia="Calibri"/>
          <w:szCs w:val="20"/>
        </w:rPr>
      </w:pPr>
    </w:p>
    <w:p w:rsidR="004316AF" w:rsidRPr="004316AF" w:rsidRDefault="004316AF" w:rsidP="004316AF">
      <w:pPr>
        <w:rPr>
          <w:rFonts w:eastAsia="Calibri"/>
          <w:szCs w:val="20"/>
        </w:rPr>
      </w:pPr>
      <w:r w:rsidRPr="004316AF">
        <w:rPr>
          <w:rFonts w:eastAsia="Calibri"/>
          <w:szCs w:val="20"/>
        </w:rPr>
        <w:t>Yes, but accessibility standards need to be included.</w:t>
      </w:r>
    </w:p>
    <w:p w:rsidR="004316AF" w:rsidRPr="004316AF" w:rsidRDefault="004316AF" w:rsidP="004316AF">
      <w:pPr>
        <w:rPr>
          <w:rFonts w:eastAsia="Calibri"/>
          <w:szCs w:val="20"/>
        </w:rPr>
      </w:pPr>
    </w:p>
    <w:p w:rsidR="004316AF" w:rsidRPr="004316AF" w:rsidRDefault="004316AF" w:rsidP="004316AF">
      <w:pPr>
        <w:shd w:val="clear" w:color="auto" w:fill="FFFFFF"/>
        <w:rPr>
          <w:rFonts w:cs="Arial"/>
          <w:bCs/>
          <w:szCs w:val="28"/>
          <w:lang w:eastAsia="en-GB"/>
        </w:rPr>
      </w:pPr>
      <w:r w:rsidRPr="004316AF">
        <w:rPr>
          <w:rFonts w:cs="Arial"/>
          <w:bCs/>
          <w:szCs w:val="28"/>
          <w:lang w:eastAsia="en-GB"/>
        </w:rPr>
        <w:t>Question 21. Do you agree with the proposed technical changes to provide clarification of existing requirements?</w:t>
      </w:r>
    </w:p>
    <w:p w:rsidR="004316AF" w:rsidRPr="004316AF" w:rsidRDefault="004316AF" w:rsidP="004316AF">
      <w:pPr>
        <w:shd w:val="clear" w:color="auto" w:fill="FFFFFF"/>
        <w:rPr>
          <w:rFonts w:cs="Arial"/>
          <w:bCs/>
          <w:szCs w:val="28"/>
          <w:lang w:eastAsia="en-GB"/>
        </w:rPr>
      </w:pPr>
    </w:p>
    <w:p w:rsidR="004316AF" w:rsidRPr="004316AF" w:rsidRDefault="004316AF" w:rsidP="004316AF">
      <w:pPr>
        <w:shd w:val="clear" w:color="auto" w:fill="FFFFFF"/>
        <w:rPr>
          <w:rFonts w:cs="Arial"/>
          <w:bCs/>
          <w:szCs w:val="28"/>
          <w:lang w:eastAsia="en-GB"/>
        </w:rPr>
      </w:pPr>
      <w:r w:rsidRPr="004316AF">
        <w:rPr>
          <w:rFonts w:cs="Arial"/>
          <w:bCs/>
          <w:szCs w:val="28"/>
          <w:lang w:eastAsia="en-GB"/>
        </w:rPr>
        <w:t>No particular view apart from requiring additional accessibility standards</w:t>
      </w:r>
    </w:p>
    <w:p w:rsidR="004316AF" w:rsidRPr="004316AF" w:rsidRDefault="004316AF" w:rsidP="004316AF">
      <w:pPr>
        <w:shd w:val="clear" w:color="auto" w:fill="FFFFFF"/>
        <w:rPr>
          <w:rFonts w:cs="Arial"/>
          <w:bCs/>
          <w:szCs w:val="28"/>
          <w:lang w:eastAsia="en-GB"/>
        </w:rPr>
      </w:pPr>
    </w:p>
    <w:p w:rsidR="004316AF" w:rsidRPr="004316AF" w:rsidRDefault="004316AF" w:rsidP="004316AF">
      <w:pPr>
        <w:shd w:val="clear" w:color="auto" w:fill="FFFFFF"/>
        <w:rPr>
          <w:rFonts w:cs="Arial"/>
          <w:bCs/>
          <w:sz w:val="24"/>
          <w:lang w:eastAsia="en-GB"/>
        </w:rPr>
      </w:pPr>
      <w:r w:rsidRPr="004316AF">
        <w:rPr>
          <w:rFonts w:eastAsia="Calibri"/>
          <w:szCs w:val="20"/>
        </w:rPr>
        <w:t>Question 22</w:t>
      </w:r>
      <w:r w:rsidRPr="004316AF">
        <w:rPr>
          <w:rFonts w:eastAsia="Calibri" w:cs="Arial"/>
          <w:bCs/>
          <w:szCs w:val="20"/>
          <w:shd w:val="clear" w:color="auto" w:fill="FFFFFF"/>
        </w:rPr>
        <w:t>. Do you agree with the Governments proposed approach as to how the use of optional Requirements and Nationally Described Space Standard should be taken forward?</w:t>
      </w:r>
    </w:p>
    <w:p w:rsidR="004316AF" w:rsidRPr="004316AF" w:rsidRDefault="004316AF" w:rsidP="004316AF">
      <w:pPr>
        <w:rPr>
          <w:rFonts w:eastAsia="Calibri"/>
          <w:szCs w:val="20"/>
        </w:rPr>
      </w:pPr>
    </w:p>
    <w:p w:rsidR="004316AF" w:rsidRPr="004316AF" w:rsidRDefault="004316AF" w:rsidP="004316AF">
      <w:pPr>
        <w:rPr>
          <w:rFonts w:eastAsia="Calibri"/>
          <w:szCs w:val="20"/>
        </w:rPr>
      </w:pPr>
      <w:r w:rsidRPr="004316AF">
        <w:rPr>
          <w:rFonts w:eastAsia="Calibri"/>
          <w:szCs w:val="20"/>
        </w:rPr>
        <w:t>No, there will be difficulties for local planning authorities in providing evidence of need and viability, particularly as the current ways of measuring the numbers of disabled people, people with long term health issues, estimating the needs of older people and people who may have accidents and other instances where people may require additional support in the future is flawed. There are also difficulties in collecting information from the private sector and disabled people using the private sector.</w:t>
      </w:r>
    </w:p>
    <w:p w:rsidR="004316AF" w:rsidRPr="004316AF" w:rsidRDefault="004316AF" w:rsidP="004316AF">
      <w:pPr>
        <w:rPr>
          <w:rFonts w:eastAsia="Calibri"/>
          <w:szCs w:val="20"/>
        </w:rPr>
      </w:pPr>
    </w:p>
    <w:p w:rsidR="004316AF" w:rsidRPr="004316AF" w:rsidRDefault="004316AF" w:rsidP="004316AF">
      <w:pPr>
        <w:rPr>
          <w:rFonts w:eastAsia="Calibri"/>
          <w:szCs w:val="20"/>
        </w:rPr>
      </w:pPr>
      <w:r w:rsidRPr="004316AF">
        <w:rPr>
          <w:rFonts w:eastAsia="Calibri"/>
          <w:szCs w:val="20"/>
        </w:rPr>
        <w:t xml:space="preserve">We definitely do not agree that neighbourhood plans can be used to dis-apply Local Plan policies for many reasons. </w:t>
      </w:r>
    </w:p>
    <w:p w:rsidR="004316AF" w:rsidRPr="004316AF" w:rsidRDefault="004316AF" w:rsidP="004316AF">
      <w:pPr>
        <w:rPr>
          <w:rFonts w:eastAsia="Calibri"/>
          <w:szCs w:val="20"/>
        </w:rPr>
      </w:pPr>
      <w:r w:rsidRPr="004316AF">
        <w:rPr>
          <w:rFonts w:eastAsia="Calibri"/>
          <w:szCs w:val="20"/>
        </w:rPr>
        <w:t>We agree with Habinteg that viability testing should allow the consideration of wider long term cost benefits. We believe the focus should not primarily be on financial returns to the developers.</w:t>
      </w:r>
    </w:p>
    <w:p w:rsidR="004316AF" w:rsidRPr="004316AF" w:rsidRDefault="004316AF" w:rsidP="004316AF">
      <w:pPr>
        <w:rPr>
          <w:rFonts w:eastAsia="Calibri"/>
          <w:szCs w:val="20"/>
        </w:rPr>
      </w:pPr>
    </w:p>
    <w:p w:rsidR="004316AF" w:rsidRPr="004316AF" w:rsidRDefault="004316AF" w:rsidP="004316AF">
      <w:pPr>
        <w:rPr>
          <w:rFonts w:eastAsia="Calibri"/>
          <w:szCs w:val="20"/>
        </w:rPr>
      </w:pPr>
      <w:r w:rsidRPr="004316AF">
        <w:rPr>
          <w:rFonts w:eastAsia="Calibri"/>
          <w:szCs w:val="20"/>
        </w:rPr>
        <w:lastRenderedPageBreak/>
        <w:t xml:space="preserve">There has been no Equality Impact Assessment and although the Impact Assessment raised issues about social benefit, the benefits of more adaptable and accessible accommodation was not appropriately </w:t>
      </w:r>
      <w:proofErr w:type="spellStart"/>
      <w:r w:rsidRPr="004316AF">
        <w:rPr>
          <w:rFonts w:eastAsia="Calibri"/>
          <w:szCs w:val="20"/>
        </w:rPr>
        <w:t>costed</w:t>
      </w:r>
      <w:proofErr w:type="spellEnd"/>
      <w:r w:rsidRPr="004316AF">
        <w:rPr>
          <w:rFonts w:eastAsia="Calibri"/>
          <w:szCs w:val="20"/>
        </w:rPr>
        <w:t xml:space="preserve"> in relation to savings elsewhere in national, regional and local government budgets.</w:t>
      </w:r>
    </w:p>
    <w:p w:rsidR="004316AF" w:rsidRPr="004316AF" w:rsidRDefault="004316AF" w:rsidP="004316AF">
      <w:pPr>
        <w:rPr>
          <w:rFonts w:eastAsia="Calibri"/>
          <w:szCs w:val="20"/>
        </w:rPr>
      </w:pPr>
    </w:p>
    <w:p w:rsidR="004316AF" w:rsidRPr="004316AF" w:rsidRDefault="004316AF" w:rsidP="004316AF">
      <w:pPr>
        <w:rPr>
          <w:rFonts w:eastAsia="Calibri" w:cs="Arial"/>
          <w:bCs/>
          <w:szCs w:val="20"/>
          <w:shd w:val="clear" w:color="auto" w:fill="FFFFFF"/>
        </w:rPr>
      </w:pPr>
      <w:r w:rsidRPr="004316AF">
        <w:rPr>
          <w:rFonts w:eastAsia="Calibri"/>
          <w:szCs w:val="20"/>
        </w:rPr>
        <w:t>Question 23</w:t>
      </w:r>
      <w:r w:rsidRPr="004316AF">
        <w:rPr>
          <w:rFonts w:eastAsia="Calibri" w:cs="Arial"/>
          <w:b/>
          <w:bCs/>
          <w:szCs w:val="20"/>
          <w:shd w:val="clear" w:color="auto" w:fill="FFFFFF"/>
        </w:rPr>
        <w:t xml:space="preserve">. </w:t>
      </w:r>
      <w:r w:rsidRPr="004316AF">
        <w:rPr>
          <w:rFonts w:eastAsia="Calibri" w:cs="Arial"/>
          <w:bCs/>
          <w:szCs w:val="20"/>
          <w:shd w:val="clear" w:color="auto" w:fill="FFFFFF"/>
        </w:rPr>
        <w:t>Do you agree the proposed approach will be sufficient to ensure local planning authorities and neighbourhood planning qualifying bodies in future only set policies requiring compliance with the optional requirements and nationally described space standard to address a clear and evidenced need? If not, please indicate why.</w:t>
      </w:r>
    </w:p>
    <w:p w:rsidR="004316AF" w:rsidRPr="004316AF" w:rsidRDefault="004316AF" w:rsidP="004316AF">
      <w:pPr>
        <w:rPr>
          <w:rFonts w:eastAsia="Calibri" w:cs="Arial"/>
          <w:bCs/>
          <w:szCs w:val="20"/>
          <w:shd w:val="clear" w:color="auto" w:fill="FFFFFF"/>
        </w:rPr>
      </w:pPr>
    </w:p>
    <w:p w:rsidR="004316AF" w:rsidRPr="004316AF" w:rsidRDefault="004316AF" w:rsidP="004316AF">
      <w:pPr>
        <w:rPr>
          <w:rFonts w:eastAsia="Calibri" w:cs="Arial"/>
          <w:bCs/>
          <w:szCs w:val="20"/>
          <w:shd w:val="clear" w:color="auto" w:fill="FFFFFF"/>
        </w:rPr>
      </w:pPr>
      <w:r w:rsidRPr="004316AF">
        <w:rPr>
          <w:rFonts w:eastAsia="Calibri" w:cs="Arial"/>
          <w:bCs/>
          <w:szCs w:val="20"/>
          <w:shd w:val="clear" w:color="auto" w:fill="FFFFFF"/>
        </w:rPr>
        <w:t xml:space="preserve">Yes. There is not sufficient flexibility to allow local planning authorities and neighbourhood planning qualifying bodies in future to set higher standards, to meet identified need in relation to economic, social, health, </w:t>
      </w:r>
      <w:proofErr w:type="gramStart"/>
      <w:r w:rsidRPr="004316AF">
        <w:rPr>
          <w:rFonts w:eastAsia="Calibri" w:cs="Arial"/>
          <w:bCs/>
          <w:szCs w:val="20"/>
          <w:shd w:val="clear" w:color="auto" w:fill="FFFFFF"/>
        </w:rPr>
        <w:t>equality</w:t>
      </w:r>
      <w:proofErr w:type="gramEnd"/>
      <w:r w:rsidRPr="004316AF">
        <w:rPr>
          <w:rFonts w:eastAsia="Calibri" w:cs="Arial"/>
          <w:bCs/>
          <w:szCs w:val="20"/>
          <w:shd w:val="clear" w:color="auto" w:fill="FFFFFF"/>
        </w:rPr>
        <w:t xml:space="preserve"> and diversity strategies. This lack of flexibility may also lead to higher costs affecting public sector budgets in other departments and sectors.</w:t>
      </w:r>
    </w:p>
    <w:p w:rsidR="004316AF" w:rsidRPr="004316AF" w:rsidRDefault="004316AF" w:rsidP="004316AF">
      <w:pPr>
        <w:rPr>
          <w:rFonts w:eastAsia="Calibri" w:cs="Arial"/>
          <w:bCs/>
          <w:szCs w:val="20"/>
          <w:shd w:val="clear" w:color="auto" w:fill="FFFFFF"/>
        </w:rPr>
      </w:pPr>
    </w:p>
    <w:p w:rsidR="004316AF" w:rsidRPr="004316AF" w:rsidRDefault="004316AF" w:rsidP="004316AF">
      <w:pPr>
        <w:rPr>
          <w:rFonts w:eastAsia="Calibri" w:cs="Arial"/>
          <w:bCs/>
          <w:szCs w:val="20"/>
          <w:shd w:val="clear" w:color="auto" w:fill="FFFFFF"/>
        </w:rPr>
      </w:pPr>
      <w:r w:rsidRPr="004316AF">
        <w:rPr>
          <w:rFonts w:eastAsia="Calibri"/>
          <w:szCs w:val="20"/>
        </w:rPr>
        <w:t>Question 24</w:t>
      </w:r>
      <w:r w:rsidRPr="004316AF">
        <w:rPr>
          <w:rFonts w:eastAsia="Calibri" w:cs="Arial"/>
          <w:b/>
          <w:bCs/>
          <w:szCs w:val="20"/>
          <w:shd w:val="clear" w:color="auto" w:fill="FFFFFF"/>
        </w:rPr>
        <w:t xml:space="preserve">. </w:t>
      </w:r>
      <w:r w:rsidRPr="004316AF">
        <w:rPr>
          <w:rFonts w:eastAsia="Calibri" w:cs="Arial"/>
          <w:bCs/>
          <w:szCs w:val="20"/>
          <w:shd w:val="clear" w:color="auto" w:fill="FFFFFF"/>
        </w:rPr>
        <w:t>Do the proposed arrangements provide the correct balance between allowing time for developers and local authorities to adapt to the new regime whilst delivering benefits as quickly as is reasonable? If not, please indicate why.</w:t>
      </w:r>
    </w:p>
    <w:p w:rsidR="004316AF" w:rsidRPr="004316AF" w:rsidRDefault="004316AF" w:rsidP="004316AF">
      <w:pPr>
        <w:rPr>
          <w:rFonts w:eastAsia="Calibri" w:cs="Arial"/>
          <w:bCs/>
          <w:szCs w:val="20"/>
          <w:shd w:val="clear" w:color="auto" w:fill="FFFFFF"/>
        </w:rPr>
      </w:pPr>
    </w:p>
    <w:p w:rsidR="004316AF" w:rsidRPr="004316AF" w:rsidRDefault="004316AF" w:rsidP="004316AF">
      <w:pPr>
        <w:rPr>
          <w:rFonts w:eastAsia="Calibri" w:cs="Arial"/>
          <w:bCs/>
          <w:szCs w:val="20"/>
          <w:shd w:val="clear" w:color="auto" w:fill="FFFFFF"/>
        </w:rPr>
      </w:pPr>
      <w:r w:rsidRPr="004316AF">
        <w:rPr>
          <w:rFonts w:eastAsia="Calibri" w:cs="Arial"/>
          <w:bCs/>
          <w:szCs w:val="20"/>
          <w:shd w:val="clear" w:color="auto" w:fill="FFFFFF"/>
        </w:rPr>
        <w:t>No. Because the process of moving to the new regulations have not so far included detailed guidance and support on appropriate ways of identifying need and proving viability so far, it is likely that there will be some confusion which might lead to delays in house building.</w:t>
      </w:r>
    </w:p>
    <w:p w:rsidR="004316AF" w:rsidRPr="004316AF" w:rsidRDefault="004316AF" w:rsidP="004316AF">
      <w:pPr>
        <w:rPr>
          <w:rFonts w:eastAsia="Calibri" w:cs="Arial"/>
          <w:bCs/>
          <w:szCs w:val="20"/>
          <w:shd w:val="clear" w:color="auto" w:fill="FFFFFF"/>
        </w:rPr>
      </w:pPr>
    </w:p>
    <w:p w:rsidR="004316AF" w:rsidRPr="004316AF" w:rsidRDefault="004316AF" w:rsidP="004316AF">
      <w:pPr>
        <w:rPr>
          <w:rFonts w:eastAsia="Calibri" w:cs="Arial"/>
          <w:bCs/>
          <w:szCs w:val="20"/>
          <w:shd w:val="clear" w:color="auto" w:fill="FFFFFF"/>
        </w:rPr>
      </w:pPr>
      <w:r w:rsidRPr="004316AF">
        <w:rPr>
          <w:rFonts w:eastAsia="Calibri"/>
          <w:szCs w:val="20"/>
        </w:rPr>
        <w:t>Question 25</w:t>
      </w:r>
      <w:r w:rsidRPr="004316AF">
        <w:rPr>
          <w:rFonts w:eastAsia="Calibri" w:cs="Arial"/>
          <w:b/>
          <w:bCs/>
          <w:szCs w:val="20"/>
          <w:shd w:val="clear" w:color="auto" w:fill="FFFFFF"/>
        </w:rPr>
        <w:t xml:space="preserve">. </w:t>
      </w:r>
      <w:r w:rsidRPr="004316AF">
        <w:rPr>
          <w:rFonts w:eastAsia="Calibri" w:cs="Arial"/>
          <w:bCs/>
          <w:szCs w:val="20"/>
          <w:shd w:val="clear" w:color="auto" w:fill="FFFFFF"/>
        </w:rPr>
        <w:t>Do you have any comments on the analysis in the impact Assessment Paper?</w:t>
      </w:r>
    </w:p>
    <w:p w:rsidR="004316AF" w:rsidRPr="004316AF" w:rsidRDefault="004316AF" w:rsidP="004316AF">
      <w:pPr>
        <w:rPr>
          <w:rFonts w:eastAsia="Calibri" w:cs="Arial"/>
          <w:bCs/>
          <w:szCs w:val="20"/>
          <w:shd w:val="clear" w:color="auto" w:fill="FFFFFF"/>
        </w:rPr>
      </w:pPr>
    </w:p>
    <w:p w:rsidR="004316AF" w:rsidRPr="004316AF" w:rsidRDefault="004316AF" w:rsidP="004316AF">
      <w:pPr>
        <w:rPr>
          <w:rFonts w:eastAsia="Calibri" w:cs="Arial"/>
          <w:bCs/>
          <w:szCs w:val="20"/>
          <w:shd w:val="clear" w:color="auto" w:fill="FFFFFF"/>
        </w:rPr>
      </w:pPr>
      <w:r w:rsidRPr="004316AF">
        <w:rPr>
          <w:rFonts w:eastAsia="Calibri" w:cs="Arial"/>
          <w:bCs/>
          <w:szCs w:val="20"/>
          <w:shd w:val="clear" w:color="auto" w:fill="FFFFFF"/>
        </w:rPr>
        <w:t>There were omissions relating to equality and diversity issues, and the cost benefits for both current and future budgets. The emphasis on the impact for developers should have been balanced by a cost analysis on other benefits of providing accessible homes for now and for the future.</w:t>
      </w:r>
    </w:p>
    <w:p w:rsidR="004316AF" w:rsidRPr="004316AF" w:rsidRDefault="004316AF" w:rsidP="004316AF">
      <w:pPr>
        <w:rPr>
          <w:rFonts w:eastAsia="Calibri" w:cs="Arial"/>
          <w:bCs/>
          <w:szCs w:val="20"/>
          <w:shd w:val="clear" w:color="auto" w:fill="FFFFFF"/>
        </w:rPr>
      </w:pPr>
    </w:p>
    <w:p w:rsidR="004316AF" w:rsidRPr="004316AF" w:rsidRDefault="004316AF" w:rsidP="004316AF">
      <w:pPr>
        <w:rPr>
          <w:rFonts w:eastAsia="Calibri"/>
          <w:szCs w:val="20"/>
        </w:rPr>
      </w:pPr>
      <w:r w:rsidRPr="004316AF">
        <w:rPr>
          <w:rFonts w:eastAsia="Calibri"/>
          <w:szCs w:val="20"/>
        </w:rPr>
        <w:t>Flick Harris</w:t>
      </w:r>
    </w:p>
    <w:p w:rsidR="004316AF" w:rsidRPr="004316AF" w:rsidRDefault="004316AF" w:rsidP="004316AF">
      <w:pPr>
        <w:rPr>
          <w:rFonts w:eastAsia="Calibri"/>
          <w:szCs w:val="20"/>
        </w:rPr>
      </w:pPr>
      <w:r w:rsidRPr="004316AF">
        <w:rPr>
          <w:rFonts w:eastAsia="Calibri"/>
          <w:szCs w:val="20"/>
        </w:rPr>
        <w:t>On behalf of MDPAG</w:t>
      </w:r>
    </w:p>
    <w:p w:rsidR="00D84E34" w:rsidRDefault="004316AF" w:rsidP="00F10A69">
      <w:r w:rsidRPr="004316AF">
        <w:rPr>
          <w:rFonts w:eastAsia="Calibri"/>
          <w:szCs w:val="20"/>
        </w:rPr>
        <w:t>November 6</w:t>
      </w:r>
      <w:r w:rsidRPr="004316AF">
        <w:rPr>
          <w:rFonts w:eastAsia="Calibri"/>
          <w:szCs w:val="20"/>
          <w:vertAlign w:val="superscript"/>
        </w:rPr>
        <w:t>th</w:t>
      </w:r>
      <w:r w:rsidRPr="004316AF">
        <w:rPr>
          <w:rFonts w:eastAsia="Calibri"/>
          <w:szCs w:val="20"/>
        </w:rPr>
        <w:t xml:space="preserve"> 2014</w:t>
      </w:r>
    </w:p>
    <w:sectPr w:rsidR="00D84E34" w:rsidSect="004316AF">
      <w:footerReference w:type="default" r:id="rId8"/>
      <w:headerReference w:type="first" r:id="rId9"/>
      <w:footerReference w:type="first" r:id="rId10"/>
      <w:type w:val="continuous"/>
      <w:pgSz w:w="11907" w:h="16840" w:code="9"/>
      <w:pgMar w:top="1134" w:right="1134" w:bottom="1134" w:left="1134" w:header="0" w:footer="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78A4" w:rsidRDefault="002978A4">
      <w:r>
        <w:separator/>
      </w:r>
    </w:p>
  </w:endnote>
  <w:endnote w:type="continuationSeparator" w:id="0">
    <w:p w:rsidR="002978A4" w:rsidRDefault="002978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4E34" w:rsidRDefault="0037129C" w:rsidP="0037129C">
    <w:pPr>
      <w:pStyle w:val="Footer"/>
      <w:tabs>
        <w:tab w:val="clear" w:pos="4320"/>
        <w:tab w:val="clear" w:pos="8640"/>
        <w:tab w:val="left" w:pos="3443"/>
      </w:tabs>
    </w:pPr>
    <w:r>
      <w:tab/>
    </w:r>
  </w:p>
  <w:tbl>
    <w:tblPr>
      <w:tblW w:w="0" w:type="auto"/>
      <w:tblLook w:val="04A0" w:firstRow="1" w:lastRow="0" w:firstColumn="1" w:lastColumn="0" w:noHBand="0" w:noVBand="1"/>
    </w:tblPr>
    <w:tblGrid>
      <w:gridCol w:w="4678"/>
      <w:gridCol w:w="4502"/>
    </w:tblGrid>
    <w:tr w:rsidR="00D84E34" w:rsidRPr="00E614C3" w:rsidTr="00C7320F">
      <w:tc>
        <w:tcPr>
          <w:tcW w:w="4678" w:type="dxa"/>
          <w:shd w:val="clear" w:color="auto" w:fill="auto"/>
        </w:tcPr>
        <w:p w:rsidR="00D84E34" w:rsidRPr="00E614C3" w:rsidRDefault="00D84E34" w:rsidP="00C7320F">
          <w:pPr>
            <w:pStyle w:val="Footer"/>
            <w:jc w:val="center"/>
            <w:rPr>
              <w:color w:val="002060"/>
            </w:rPr>
          </w:pPr>
        </w:p>
        <w:p w:rsidR="00D84E34" w:rsidRPr="00E614C3" w:rsidRDefault="00D84E34" w:rsidP="00C7320F">
          <w:pPr>
            <w:pStyle w:val="Footer"/>
            <w:rPr>
              <w:color w:val="002060"/>
            </w:rPr>
          </w:pPr>
        </w:p>
        <w:p w:rsidR="00D84E34" w:rsidRPr="00E614C3" w:rsidRDefault="00D84E34" w:rsidP="00C7320F">
          <w:pPr>
            <w:pStyle w:val="Footer"/>
            <w:rPr>
              <w:color w:val="3366FF"/>
            </w:rPr>
          </w:pPr>
          <w:r w:rsidRPr="00E614C3">
            <w:rPr>
              <w:color w:val="002060"/>
            </w:rPr>
            <w:t>Charity Registration No.</w:t>
          </w:r>
          <w:r w:rsidRPr="00E614C3">
            <w:rPr>
              <w:color w:val="3366FF"/>
            </w:rPr>
            <w:t xml:space="preserve"> </w:t>
          </w:r>
          <w:r w:rsidRPr="00E614C3">
            <w:rPr>
              <w:color w:val="000080"/>
              <w:szCs w:val="28"/>
            </w:rPr>
            <w:t>1133526</w:t>
          </w:r>
        </w:p>
        <w:p w:rsidR="00D84E34" w:rsidRPr="00E614C3" w:rsidRDefault="00D84E34" w:rsidP="00C7320F">
          <w:pPr>
            <w:pStyle w:val="Footer"/>
            <w:jc w:val="center"/>
            <w:rPr>
              <w:color w:val="3366FF"/>
            </w:rPr>
          </w:pPr>
          <w:r w:rsidRPr="00E614C3">
            <w:rPr>
              <w:color w:val="002060"/>
            </w:rPr>
            <w:t>Company Registration No.</w:t>
          </w:r>
          <w:r w:rsidRPr="00E614C3">
            <w:rPr>
              <w:color w:val="3366FF"/>
            </w:rPr>
            <w:t xml:space="preserve"> </w:t>
          </w:r>
          <w:r w:rsidRPr="00E614C3">
            <w:rPr>
              <w:color w:val="000080"/>
              <w:szCs w:val="28"/>
            </w:rPr>
            <w:t>6929240</w:t>
          </w:r>
        </w:p>
      </w:tc>
      <w:tc>
        <w:tcPr>
          <w:tcW w:w="4502" w:type="dxa"/>
          <w:shd w:val="clear" w:color="auto" w:fill="auto"/>
        </w:tcPr>
        <w:p w:rsidR="00D84E34" w:rsidRPr="00E614C3" w:rsidRDefault="00AB1AF2" w:rsidP="00C7320F">
          <w:pPr>
            <w:pStyle w:val="Footer"/>
            <w:jc w:val="right"/>
            <w:rPr>
              <w:color w:val="3366FF"/>
            </w:rPr>
          </w:pPr>
          <w:r>
            <w:rPr>
              <w:noProof/>
              <w:lang w:eastAsia="en-GB"/>
            </w:rPr>
            <w:drawing>
              <wp:inline distT="0" distB="0" distL="0" distR="0" wp14:anchorId="598C0466" wp14:editId="6B91AC19">
                <wp:extent cx="1600200" cy="1190625"/>
                <wp:effectExtent l="0" t="0" r="0" b="9525"/>
                <wp:docPr id="2" name="Picture 2" descr="BIG_E_HI_MIN_BLK_CMY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IG_E_HI_MIN_BLK_CMYK [Conver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1190625"/>
                        </a:xfrm>
                        <a:prstGeom prst="rect">
                          <a:avLst/>
                        </a:prstGeom>
                        <a:noFill/>
                        <a:ln>
                          <a:noFill/>
                        </a:ln>
                      </pic:spPr>
                    </pic:pic>
                  </a:graphicData>
                </a:graphic>
              </wp:inline>
            </w:drawing>
          </w:r>
        </w:p>
      </w:tc>
    </w:tr>
  </w:tbl>
  <w:p w:rsidR="00D84E34" w:rsidRDefault="00D84E34" w:rsidP="00D84E34">
    <w:pPr>
      <w:pStyle w:val="Footer"/>
      <w:rPr>
        <w:color w:val="3366FF"/>
      </w:rPr>
    </w:pPr>
  </w:p>
  <w:p w:rsidR="0037129C" w:rsidRDefault="0037129C" w:rsidP="0037129C">
    <w:pPr>
      <w:pStyle w:val="Footer"/>
      <w:tabs>
        <w:tab w:val="clear" w:pos="4320"/>
        <w:tab w:val="clear" w:pos="8640"/>
        <w:tab w:val="left" w:pos="3443"/>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4678"/>
      <w:gridCol w:w="4502"/>
    </w:tblGrid>
    <w:tr w:rsidR="006F7E3B" w:rsidRPr="00E614C3" w:rsidTr="006F7E3B">
      <w:tc>
        <w:tcPr>
          <w:tcW w:w="4678" w:type="dxa"/>
          <w:shd w:val="clear" w:color="auto" w:fill="auto"/>
        </w:tcPr>
        <w:p w:rsidR="006F7E3B" w:rsidRPr="00E614C3" w:rsidRDefault="006F7E3B" w:rsidP="00E614C3">
          <w:pPr>
            <w:pStyle w:val="Footer"/>
            <w:jc w:val="center"/>
            <w:rPr>
              <w:color w:val="002060"/>
            </w:rPr>
          </w:pPr>
        </w:p>
        <w:p w:rsidR="006F7E3B" w:rsidRPr="00E614C3" w:rsidRDefault="006F7E3B" w:rsidP="00E614C3">
          <w:pPr>
            <w:pStyle w:val="Footer"/>
            <w:rPr>
              <w:color w:val="002060"/>
            </w:rPr>
          </w:pPr>
        </w:p>
        <w:p w:rsidR="006F7E3B" w:rsidRPr="00E614C3" w:rsidRDefault="006F7E3B" w:rsidP="006F7E3B">
          <w:pPr>
            <w:pStyle w:val="Footer"/>
            <w:rPr>
              <w:color w:val="3366FF"/>
            </w:rPr>
          </w:pPr>
          <w:r w:rsidRPr="00E614C3">
            <w:rPr>
              <w:color w:val="002060"/>
            </w:rPr>
            <w:t>Charity Registration No.</w:t>
          </w:r>
          <w:r w:rsidRPr="00E614C3">
            <w:rPr>
              <w:color w:val="3366FF"/>
            </w:rPr>
            <w:t xml:space="preserve"> </w:t>
          </w:r>
          <w:r w:rsidRPr="00E614C3">
            <w:rPr>
              <w:color w:val="000080"/>
              <w:szCs w:val="28"/>
            </w:rPr>
            <w:t>1133526</w:t>
          </w:r>
        </w:p>
        <w:p w:rsidR="006F7E3B" w:rsidRPr="00E614C3" w:rsidRDefault="006F7E3B" w:rsidP="00E614C3">
          <w:pPr>
            <w:pStyle w:val="Footer"/>
            <w:jc w:val="center"/>
            <w:rPr>
              <w:color w:val="3366FF"/>
            </w:rPr>
          </w:pPr>
          <w:r w:rsidRPr="00E614C3">
            <w:rPr>
              <w:color w:val="002060"/>
            </w:rPr>
            <w:t>Company Registration No.</w:t>
          </w:r>
          <w:r w:rsidRPr="00E614C3">
            <w:rPr>
              <w:color w:val="3366FF"/>
            </w:rPr>
            <w:t xml:space="preserve"> </w:t>
          </w:r>
          <w:r w:rsidRPr="00E614C3">
            <w:rPr>
              <w:color w:val="000080"/>
              <w:szCs w:val="28"/>
            </w:rPr>
            <w:t>6929240</w:t>
          </w:r>
        </w:p>
      </w:tc>
      <w:tc>
        <w:tcPr>
          <w:tcW w:w="4502" w:type="dxa"/>
          <w:shd w:val="clear" w:color="auto" w:fill="auto"/>
        </w:tcPr>
        <w:p w:rsidR="006F7E3B" w:rsidRPr="00E614C3" w:rsidRDefault="00AB1AF2" w:rsidP="00E614C3">
          <w:pPr>
            <w:pStyle w:val="Footer"/>
            <w:jc w:val="right"/>
            <w:rPr>
              <w:color w:val="3366FF"/>
            </w:rPr>
          </w:pPr>
          <w:r>
            <w:rPr>
              <w:noProof/>
              <w:lang w:eastAsia="en-GB"/>
            </w:rPr>
            <w:drawing>
              <wp:inline distT="0" distB="0" distL="0" distR="0" wp14:anchorId="1EF319D0" wp14:editId="6F31F78F">
                <wp:extent cx="1600200" cy="1190625"/>
                <wp:effectExtent l="0" t="0" r="0" b="9525"/>
                <wp:docPr id="3" name="Picture 3" descr="BIG_E_HI_MIN_BLK_CMY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IG_E_HI_MIN_BLK_CMYK [Conver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1190625"/>
                        </a:xfrm>
                        <a:prstGeom prst="rect">
                          <a:avLst/>
                        </a:prstGeom>
                        <a:noFill/>
                        <a:ln>
                          <a:noFill/>
                        </a:ln>
                      </pic:spPr>
                    </pic:pic>
                  </a:graphicData>
                </a:graphic>
              </wp:inline>
            </w:drawing>
          </w:r>
        </w:p>
      </w:tc>
    </w:tr>
  </w:tbl>
  <w:p w:rsidR="00921C8E" w:rsidRDefault="00921C8E" w:rsidP="00AD293B">
    <w:pPr>
      <w:pStyle w:val="Footer"/>
      <w:rPr>
        <w:color w:val="3366FF"/>
      </w:rPr>
    </w:pPr>
  </w:p>
  <w:p w:rsidR="00921C8E" w:rsidRDefault="00921C8E">
    <w:pPr>
      <w:pStyle w:val="Footer"/>
      <w:jc w:val="center"/>
      <w:rPr>
        <w:color w:val="3366FF"/>
      </w:rPr>
    </w:pPr>
  </w:p>
  <w:p w:rsidR="007E1292" w:rsidRDefault="007E12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78A4" w:rsidRDefault="002978A4">
      <w:r>
        <w:separator/>
      </w:r>
    </w:p>
  </w:footnote>
  <w:footnote w:type="continuationSeparator" w:id="0">
    <w:p w:rsidR="002978A4" w:rsidRDefault="002978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1292" w:rsidRDefault="007E1292">
    <w:pPr>
      <w:pStyle w:val="Header"/>
      <w:rPr>
        <w:sz w:val="32"/>
      </w:rPr>
    </w:pPr>
  </w:p>
  <w:p w:rsidR="007E1292" w:rsidRDefault="00AB1AF2">
    <w:pPr>
      <w:pStyle w:val="Header"/>
    </w:pPr>
    <w:r>
      <w:rPr>
        <w:noProof/>
        <w:lang w:eastAsia="en-GB"/>
      </w:rPr>
      <mc:AlternateContent>
        <mc:Choice Requires="wps">
          <w:drawing>
            <wp:anchor distT="0" distB="0" distL="114300" distR="114300" simplePos="0" relativeHeight="251657216" behindDoc="0" locked="0" layoutInCell="1" allowOverlap="1" wp14:anchorId="4E841C43" wp14:editId="3D3D26CF">
              <wp:simplePos x="0" y="0"/>
              <wp:positionH relativeFrom="column">
                <wp:posOffset>-120650</wp:posOffset>
              </wp:positionH>
              <wp:positionV relativeFrom="paragraph">
                <wp:posOffset>55245</wp:posOffset>
              </wp:positionV>
              <wp:extent cx="1250950" cy="1170940"/>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950" cy="1170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1C8E" w:rsidRDefault="00AB1AF2" w:rsidP="00921C8E">
                          <w:r>
                            <w:rPr>
                              <w:noProof/>
                              <w:lang w:eastAsia="en-GB"/>
                            </w:rPr>
                            <w:drawing>
                              <wp:inline distT="0" distB="0" distL="0" distR="0" wp14:anchorId="1F471A5B" wp14:editId="05CAD38D">
                                <wp:extent cx="1066800" cy="1076325"/>
                                <wp:effectExtent l="0" t="0" r="0" b="9525"/>
                                <wp:docPr id="5" name="Picture 1" descr="mdpag-logo-2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dpag-logo-200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6800" cy="107632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E841C43" id="_x0000_t202" coordsize="21600,21600" o:spt="202" path="m,l,21600r21600,l21600,xe">
              <v:stroke joinstyle="miter"/>
              <v:path gradientshapeok="t" o:connecttype="rect"/>
            </v:shapetype>
            <v:shape id="Text Box 3" o:spid="_x0000_s1026" type="#_x0000_t202" style="position:absolute;margin-left:-9.5pt;margin-top:4.35pt;width:98.5pt;height:92.2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" filled="f" stroked="f">
              <v:textbox style="mso-fit-shape-to-text:t">
                <w:txbxContent>
                  <w:p w:rsidR="00921C8E" w:rsidRDefault="00AB1AF2" w:rsidP="00921C8E">
                    <w:r>
                      <w:rPr>
                        <w:noProof/>
                        <w:lang w:eastAsia="en-GB"/>
                      </w:rPr>
                      <w:drawing>
                        <wp:inline distT="0" distB="0" distL="0" distR="0" wp14:anchorId="1F471A5B" wp14:editId="05CAD38D">
                          <wp:extent cx="1066800" cy="1076325"/>
                          <wp:effectExtent l="0" t="0" r="0" b="9525"/>
                          <wp:docPr id="5" name="Picture 1" descr="mdpag-logo-2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dpag-logo-200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6800" cy="1076325"/>
                                  </a:xfrm>
                                  <a:prstGeom prst="rect">
                                    <a:avLst/>
                                  </a:prstGeom>
                                  <a:noFill/>
                                  <a:ln>
                                    <a:noFill/>
                                  </a:ln>
                                </pic:spPr>
                              </pic:pic>
                            </a:graphicData>
                          </a:graphic>
                        </wp:inline>
                      </w:drawing>
                    </w:r>
                  </w:p>
                </w:txbxContent>
              </v:textbox>
            </v:shape>
          </w:pict>
        </mc:Fallback>
      </mc:AlternateContent>
    </w:r>
  </w:p>
  <w:p w:rsidR="00921C8E" w:rsidRDefault="00AB1AF2">
    <w:pPr>
      <w:pStyle w:val="Header"/>
    </w:pPr>
    <w:r>
      <w:rPr>
        <w:noProof/>
        <w:lang w:eastAsia="en-GB"/>
      </w:rPr>
      <mc:AlternateContent>
        <mc:Choice Requires="wps">
          <w:drawing>
            <wp:anchor distT="0" distB="0" distL="114300" distR="114300" simplePos="0" relativeHeight="251658240" behindDoc="0" locked="0" layoutInCell="1" allowOverlap="1" wp14:anchorId="6E069F53" wp14:editId="0F1B21F9">
              <wp:simplePos x="0" y="0"/>
              <wp:positionH relativeFrom="column">
                <wp:posOffset>1842135</wp:posOffset>
              </wp:positionH>
              <wp:positionV relativeFrom="paragraph">
                <wp:posOffset>2540</wp:posOffset>
              </wp:positionV>
              <wp:extent cx="4372610" cy="96393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2610" cy="963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5FA2" w:rsidRPr="00CA5221" w:rsidRDefault="00AF30AC" w:rsidP="00AF30AC">
                          <w:pPr>
                            <w:pStyle w:val="Header"/>
                            <w:tabs>
                              <w:tab w:val="clear" w:pos="4320"/>
                              <w:tab w:val="clear" w:pos="8640"/>
                              <w:tab w:val="left" w:pos="1134"/>
                            </w:tabs>
                            <w:spacing w:line="360" w:lineRule="auto"/>
                            <w:rPr>
                              <w:color w:val="365F91"/>
                              <w:szCs w:val="28"/>
                            </w:rPr>
                          </w:pPr>
                          <w:r w:rsidRPr="00AF30AC">
                            <w:rPr>
                              <w:b/>
                              <w:color w:val="365F91"/>
                              <w:szCs w:val="28"/>
                            </w:rPr>
                            <w:t>Address:</w:t>
                          </w:r>
                          <w:r>
                            <w:rPr>
                              <w:color w:val="365F91"/>
                              <w:szCs w:val="28"/>
                            </w:rPr>
                            <w:t xml:space="preserve"> </w:t>
                          </w:r>
                          <w:r w:rsidR="00555FA2" w:rsidRPr="00CA5221">
                            <w:rPr>
                              <w:color w:val="365F91"/>
                              <w:szCs w:val="28"/>
                            </w:rPr>
                            <w:t>Kath Locke Centre, 123 Moss Lane East,</w:t>
                          </w:r>
                        </w:p>
                        <w:p w:rsidR="00555FA2" w:rsidRPr="00CA5221" w:rsidRDefault="00555FA2" w:rsidP="00AF30AC">
                          <w:pPr>
                            <w:pStyle w:val="Header"/>
                            <w:tabs>
                              <w:tab w:val="clear" w:pos="4320"/>
                              <w:tab w:val="clear" w:pos="8640"/>
                              <w:tab w:val="left" w:pos="851"/>
                            </w:tabs>
                            <w:spacing w:line="360" w:lineRule="auto"/>
                            <w:rPr>
                              <w:b/>
                              <w:color w:val="365F91"/>
                              <w:szCs w:val="28"/>
                            </w:rPr>
                          </w:pPr>
                          <w:r w:rsidRPr="00CA5221">
                            <w:rPr>
                              <w:color w:val="365F91"/>
                              <w:szCs w:val="28"/>
                            </w:rPr>
                            <w:t>Hulme, Manchester M15 5DD</w:t>
                          </w:r>
                          <w:r w:rsidR="00AF30AC">
                            <w:rPr>
                              <w:color w:val="365F91"/>
                              <w:szCs w:val="28"/>
                            </w:rPr>
                            <w:t xml:space="preserve">   </w:t>
                          </w:r>
                          <w:r w:rsidR="00AF30AC" w:rsidRPr="00CA5221">
                            <w:rPr>
                              <w:b/>
                              <w:color w:val="365F91"/>
                              <w:szCs w:val="28"/>
                            </w:rPr>
                            <w:t>Tel:</w:t>
                          </w:r>
                          <w:r w:rsidR="002F750D">
                            <w:rPr>
                              <w:color w:val="365F91"/>
                              <w:szCs w:val="28"/>
                            </w:rPr>
                            <w:t xml:space="preserve"> 0161 455</w:t>
                          </w:r>
                          <w:r w:rsidR="00AF30AC" w:rsidRPr="00CA5221">
                            <w:rPr>
                              <w:color w:val="365F91"/>
                              <w:szCs w:val="28"/>
                            </w:rPr>
                            <w:t xml:space="preserve"> 0219  </w:t>
                          </w:r>
                        </w:p>
                        <w:p w:rsidR="00AF30AC" w:rsidRPr="00CA5221" w:rsidRDefault="005438DD" w:rsidP="00AF30AC">
                          <w:pPr>
                            <w:pStyle w:val="Header"/>
                            <w:tabs>
                              <w:tab w:val="clear" w:pos="4320"/>
                              <w:tab w:val="clear" w:pos="8640"/>
                              <w:tab w:val="left" w:pos="1134"/>
                            </w:tabs>
                            <w:spacing w:line="360" w:lineRule="auto"/>
                            <w:rPr>
                              <w:b/>
                              <w:bCs/>
                              <w:color w:val="365F91"/>
                              <w:szCs w:val="28"/>
                            </w:rPr>
                          </w:pPr>
                          <w:r w:rsidRPr="00CA5221">
                            <w:rPr>
                              <w:b/>
                              <w:bCs/>
                              <w:color w:val="365F91"/>
                              <w:szCs w:val="28"/>
                            </w:rPr>
                            <w:t>Email</w:t>
                          </w:r>
                          <w:r w:rsidR="00FD67D7" w:rsidRPr="00CA5221">
                            <w:rPr>
                              <w:b/>
                              <w:bCs/>
                              <w:color w:val="365F91"/>
                              <w:szCs w:val="28"/>
                            </w:rPr>
                            <w:t>:</w:t>
                          </w:r>
                          <w:r w:rsidRPr="00CA5221">
                            <w:rPr>
                              <w:color w:val="365F91"/>
                              <w:szCs w:val="28"/>
                            </w:rPr>
                            <w:t xml:space="preserve"> admin@mdpag.org.uk</w:t>
                          </w:r>
                          <w:r w:rsidR="00AF30AC" w:rsidRPr="00AF30AC">
                            <w:rPr>
                              <w:b/>
                              <w:bCs/>
                              <w:color w:val="365F91"/>
                              <w:szCs w:val="28"/>
                            </w:rPr>
                            <w:t xml:space="preserve"> </w:t>
                          </w:r>
                          <w:r w:rsidR="00AF30AC">
                            <w:rPr>
                              <w:b/>
                              <w:bCs/>
                              <w:color w:val="365F91"/>
                              <w:szCs w:val="28"/>
                            </w:rPr>
                            <w:t xml:space="preserve">  </w:t>
                          </w:r>
                          <w:r w:rsidR="00AF30AC" w:rsidRPr="00CA5221">
                            <w:rPr>
                              <w:b/>
                              <w:bCs/>
                              <w:color w:val="365F91"/>
                              <w:szCs w:val="28"/>
                            </w:rPr>
                            <w:t>Web:</w:t>
                          </w:r>
                          <w:r w:rsidR="00AF30AC">
                            <w:rPr>
                              <w:color w:val="365F91"/>
                              <w:szCs w:val="28"/>
                            </w:rPr>
                            <w:t xml:space="preserve"> </w:t>
                          </w:r>
                          <w:r w:rsidR="00AF30AC" w:rsidRPr="00CA5221">
                            <w:rPr>
                              <w:color w:val="365F91"/>
                              <w:szCs w:val="28"/>
                            </w:rPr>
                            <w:t>mdpag.org.uk</w:t>
                          </w:r>
                        </w:p>
                        <w:p w:rsidR="00921C8E" w:rsidRPr="00CA5221" w:rsidRDefault="00921C8E" w:rsidP="00AF30AC">
                          <w:pPr>
                            <w:pStyle w:val="Header"/>
                            <w:tabs>
                              <w:tab w:val="clear" w:pos="4320"/>
                              <w:tab w:val="clear" w:pos="8640"/>
                              <w:tab w:val="left" w:pos="851"/>
                            </w:tabs>
                            <w:spacing w:line="360" w:lineRule="auto"/>
                            <w:rPr>
                              <w:b/>
                              <w:bCs/>
                              <w:color w:val="365F91"/>
                              <w:szCs w:val="28"/>
                            </w:rPr>
                          </w:pPr>
                        </w:p>
                        <w:p w:rsidR="008C6C4E" w:rsidRPr="00E40D42" w:rsidRDefault="0028422E" w:rsidP="00E40D42">
                          <w:pPr>
                            <w:pStyle w:val="Header"/>
                            <w:tabs>
                              <w:tab w:val="clear" w:pos="4320"/>
                              <w:tab w:val="clear" w:pos="8640"/>
                              <w:tab w:val="left" w:pos="1134"/>
                            </w:tabs>
                            <w:spacing w:line="360" w:lineRule="auto"/>
                            <w:jc w:val="right"/>
                            <w:rPr>
                              <w:szCs w:val="28"/>
                            </w:rPr>
                          </w:pPr>
                          <w:r w:rsidRPr="00E40D42">
                            <w:rPr>
                              <w:b/>
                              <w:bCs/>
                              <w:color w:val="0000FF"/>
                              <w:szCs w:val="28"/>
                            </w:rPr>
                            <w:t xml:space="preserve">      </w:t>
                          </w:r>
                        </w:p>
                        <w:p w:rsidR="008C6C4E" w:rsidRDefault="008C6C4E" w:rsidP="00F924A0">
                          <w:pPr>
                            <w:pStyle w:val="Header"/>
                            <w:tabs>
                              <w:tab w:val="clear" w:pos="4320"/>
                              <w:tab w:val="clear" w:pos="8640"/>
                              <w:tab w:val="left" w:pos="851"/>
                            </w:tabs>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069F53" id="Text Box 4" o:spid="_x0000_s1027" type="#_x0000_t202" style="position:absolute;margin-left:145.05pt;margin-top:.2pt;width:344.3pt;height:75.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" filled="f" stroked="f">
              <v:textbox>
                <w:txbxContent>
                  <w:p w:rsidR="00555FA2" w:rsidRPr="00CA5221" w:rsidRDefault="00AF30AC" w:rsidP="00AF30AC">
                    <w:pPr>
                      <w:pStyle w:val="Header"/>
                      <w:tabs>
                        <w:tab w:val="clear" w:pos="4320"/>
                        <w:tab w:val="clear" w:pos="8640"/>
                        <w:tab w:val="left" w:pos="1134"/>
                      </w:tabs>
                      <w:spacing w:line="360" w:lineRule="auto"/>
                      <w:rPr>
                        <w:color w:val="365F91"/>
                        <w:szCs w:val="28"/>
                      </w:rPr>
                    </w:pPr>
                    <w:r w:rsidRPr="00AF30AC">
                      <w:rPr>
                        <w:b/>
                        <w:color w:val="365F91"/>
                        <w:szCs w:val="28"/>
                      </w:rPr>
                      <w:t>Address:</w:t>
                    </w:r>
                    <w:r>
                      <w:rPr>
                        <w:color w:val="365F91"/>
                        <w:szCs w:val="28"/>
                      </w:rPr>
                      <w:t xml:space="preserve"> </w:t>
                    </w:r>
                    <w:r w:rsidR="00555FA2" w:rsidRPr="00CA5221">
                      <w:rPr>
                        <w:color w:val="365F91"/>
                        <w:szCs w:val="28"/>
                      </w:rPr>
                      <w:t>Kath Locke Centre, 123 Moss Lane East,</w:t>
                    </w:r>
                  </w:p>
                  <w:p w:rsidR="00555FA2" w:rsidRPr="00CA5221" w:rsidRDefault="00555FA2" w:rsidP="00AF30AC">
                    <w:pPr>
                      <w:pStyle w:val="Header"/>
                      <w:tabs>
                        <w:tab w:val="clear" w:pos="4320"/>
                        <w:tab w:val="clear" w:pos="8640"/>
                        <w:tab w:val="left" w:pos="851"/>
                      </w:tabs>
                      <w:spacing w:line="360" w:lineRule="auto"/>
                      <w:rPr>
                        <w:b/>
                        <w:color w:val="365F91"/>
                        <w:szCs w:val="28"/>
                      </w:rPr>
                    </w:pPr>
                    <w:r w:rsidRPr="00CA5221">
                      <w:rPr>
                        <w:color w:val="365F91"/>
                        <w:szCs w:val="28"/>
                      </w:rPr>
                      <w:t>Hulme, Manchester M15 5DD</w:t>
                    </w:r>
                    <w:r w:rsidR="00AF30AC">
                      <w:rPr>
                        <w:color w:val="365F91"/>
                        <w:szCs w:val="28"/>
                      </w:rPr>
                      <w:t xml:space="preserve">   </w:t>
                    </w:r>
                    <w:r w:rsidR="00AF30AC" w:rsidRPr="00CA5221">
                      <w:rPr>
                        <w:b/>
                        <w:color w:val="365F91"/>
                        <w:szCs w:val="28"/>
                      </w:rPr>
                      <w:t>Tel:</w:t>
                    </w:r>
                    <w:r w:rsidR="002F750D">
                      <w:rPr>
                        <w:color w:val="365F91"/>
                        <w:szCs w:val="28"/>
                      </w:rPr>
                      <w:t xml:space="preserve"> 0161 455</w:t>
                    </w:r>
                    <w:r w:rsidR="00AF30AC" w:rsidRPr="00CA5221">
                      <w:rPr>
                        <w:color w:val="365F91"/>
                        <w:szCs w:val="28"/>
                      </w:rPr>
                      <w:t xml:space="preserve"> 0219  </w:t>
                    </w:r>
                  </w:p>
                  <w:p w:rsidR="00AF30AC" w:rsidRPr="00CA5221" w:rsidRDefault="005438DD" w:rsidP="00AF30AC">
                    <w:pPr>
                      <w:pStyle w:val="Header"/>
                      <w:tabs>
                        <w:tab w:val="clear" w:pos="4320"/>
                        <w:tab w:val="clear" w:pos="8640"/>
                        <w:tab w:val="left" w:pos="1134"/>
                      </w:tabs>
                      <w:spacing w:line="360" w:lineRule="auto"/>
                      <w:rPr>
                        <w:b/>
                        <w:bCs/>
                        <w:color w:val="365F91"/>
                        <w:szCs w:val="28"/>
                      </w:rPr>
                    </w:pPr>
                    <w:r w:rsidRPr="00CA5221">
                      <w:rPr>
                        <w:b/>
                        <w:bCs/>
                        <w:color w:val="365F91"/>
                        <w:szCs w:val="28"/>
                      </w:rPr>
                      <w:t>Email</w:t>
                    </w:r>
                    <w:r w:rsidR="00FD67D7" w:rsidRPr="00CA5221">
                      <w:rPr>
                        <w:b/>
                        <w:bCs/>
                        <w:color w:val="365F91"/>
                        <w:szCs w:val="28"/>
                      </w:rPr>
                      <w:t>:</w:t>
                    </w:r>
                    <w:r w:rsidRPr="00CA5221">
                      <w:rPr>
                        <w:color w:val="365F91"/>
                        <w:szCs w:val="28"/>
                      </w:rPr>
                      <w:t xml:space="preserve"> admin@mdpag.org.uk</w:t>
                    </w:r>
                    <w:r w:rsidR="00AF30AC" w:rsidRPr="00AF30AC">
                      <w:rPr>
                        <w:b/>
                        <w:bCs/>
                        <w:color w:val="365F91"/>
                        <w:szCs w:val="28"/>
                      </w:rPr>
                      <w:t xml:space="preserve"> </w:t>
                    </w:r>
                    <w:r w:rsidR="00AF30AC">
                      <w:rPr>
                        <w:b/>
                        <w:bCs/>
                        <w:color w:val="365F91"/>
                        <w:szCs w:val="28"/>
                      </w:rPr>
                      <w:t xml:space="preserve">  </w:t>
                    </w:r>
                    <w:r w:rsidR="00AF30AC" w:rsidRPr="00CA5221">
                      <w:rPr>
                        <w:b/>
                        <w:bCs/>
                        <w:color w:val="365F91"/>
                        <w:szCs w:val="28"/>
                      </w:rPr>
                      <w:t>Web:</w:t>
                    </w:r>
                    <w:r w:rsidR="00AF30AC">
                      <w:rPr>
                        <w:color w:val="365F91"/>
                        <w:szCs w:val="28"/>
                      </w:rPr>
                      <w:t xml:space="preserve"> </w:t>
                    </w:r>
                    <w:r w:rsidR="00AF30AC" w:rsidRPr="00CA5221">
                      <w:rPr>
                        <w:color w:val="365F91"/>
                        <w:szCs w:val="28"/>
                      </w:rPr>
                      <w:t>mdpag.org.uk</w:t>
                    </w:r>
                  </w:p>
                  <w:p w:rsidR="00921C8E" w:rsidRPr="00CA5221" w:rsidRDefault="00921C8E" w:rsidP="00AF30AC">
                    <w:pPr>
                      <w:pStyle w:val="Header"/>
                      <w:tabs>
                        <w:tab w:val="clear" w:pos="4320"/>
                        <w:tab w:val="clear" w:pos="8640"/>
                        <w:tab w:val="left" w:pos="851"/>
                      </w:tabs>
                      <w:spacing w:line="360" w:lineRule="auto"/>
                      <w:rPr>
                        <w:b/>
                        <w:bCs/>
                        <w:color w:val="365F91"/>
                        <w:szCs w:val="28"/>
                      </w:rPr>
                    </w:pPr>
                  </w:p>
                  <w:p w:rsidR="008C6C4E" w:rsidRPr="00E40D42" w:rsidRDefault="0028422E" w:rsidP="00E40D42">
                    <w:pPr>
                      <w:pStyle w:val="Header"/>
                      <w:tabs>
                        <w:tab w:val="clear" w:pos="4320"/>
                        <w:tab w:val="clear" w:pos="8640"/>
                        <w:tab w:val="left" w:pos="1134"/>
                      </w:tabs>
                      <w:spacing w:line="360" w:lineRule="auto"/>
                      <w:jc w:val="right"/>
                      <w:rPr>
                        <w:szCs w:val="28"/>
                      </w:rPr>
                    </w:pPr>
                    <w:r w:rsidRPr="00E40D42">
                      <w:rPr>
                        <w:b/>
                        <w:bCs/>
                        <w:color w:val="0000FF"/>
                        <w:szCs w:val="28"/>
                      </w:rPr>
                      <w:t xml:space="preserve">      </w:t>
                    </w:r>
                  </w:p>
                  <w:p w:rsidR="008C6C4E" w:rsidRDefault="008C6C4E" w:rsidP="00F924A0">
                    <w:pPr>
                      <w:pStyle w:val="Header"/>
                      <w:tabs>
                        <w:tab w:val="clear" w:pos="4320"/>
                        <w:tab w:val="clear" w:pos="8640"/>
                        <w:tab w:val="left" w:pos="851"/>
                      </w:tabs>
                      <w:jc w:val="center"/>
                    </w:pPr>
                  </w:p>
                </w:txbxContent>
              </v:textbox>
            </v:shape>
          </w:pict>
        </mc:Fallback>
      </mc:AlternateContent>
    </w:r>
  </w:p>
  <w:p w:rsidR="00921C8E" w:rsidRDefault="00450853" w:rsidP="00450853">
    <w:pPr>
      <w:pStyle w:val="Header"/>
      <w:tabs>
        <w:tab w:val="clear" w:pos="4320"/>
        <w:tab w:val="clear" w:pos="8640"/>
        <w:tab w:val="left" w:pos="2775"/>
      </w:tabs>
    </w:pPr>
    <w:r>
      <w:tab/>
    </w:r>
  </w:p>
  <w:p w:rsidR="00921C8E" w:rsidRDefault="00921C8E">
    <w:pPr>
      <w:pStyle w:val="Header"/>
    </w:pPr>
  </w:p>
  <w:p w:rsidR="00921C8E" w:rsidRDefault="00921C8E">
    <w:pPr>
      <w:pStyle w:val="Header"/>
    </w:pPr>
  </w:p>
  <w:p w:rsidR="00921C8E" w:rsidRDefault="00921C8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DF447B"/>
    <w:multiLevelType w:val="hybridMultilevel"/>
    <w:tmpl w:val="A816D6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FC76711"/>
    <w:multiLevelType w:val="multilevel"/>
    <w:tmpl w:val="747E888A"/>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114002BA"/>
    <w:multiLevelType w:val="hybridMultilevel"/>
    <w:tmpl w:val="313C12E8"/>
    <w:lvl w:ilvl="0" w:tplc="7084E86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3794E42"/>
    <w:multiLevelType w:val="hybridMultilevel"/>
    <w:tmpl w:val="E390B0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F900456"/>
    <w:multiLevelType w:val="hybridMultilevel"/>
    <w:tmpl w:val="DD86E70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47A1976"/>
    <w:multiLevelType w:val="hybridMultilevel"/>
    <w:tmpl w:val="ED20AD78"/>
    <w:lvl w:ilvl="0" w:tplc="0409000F">
      <w:start w:val="1"/>
      <w:numFmt w:val="decimal"/>
      <w:lvlText w:val="%1."/>
      <w:lvlJc w:val="left"/>
      <w:pPr>
        <w:tabs>
          <w:tab w:val="num" w:pos="1429"/>
        </w:tabs>
        <w:ind w:left="1429" w:hanging="360"/>
      </w:pPr>
    </w:lvl>
    <w:lvl w:ilvl="1" w:tplc="04090019" w:tentative="1">
      <w:start w:val="1"/>
      <w:numFmt w:val="lowerLetter"/>
      <w:lvlText w:val="%2."/>
      <w:lvlJc w:val="left"/>
      <w:pPr>
        <w:tabs>
          <w:tab w:val="num" w:pos="2149"/>
        </w:tabs>
        <w:ind w:left="2149" w:hanging="360"/>
      </w:pPr>
    </w:lvl>
    <w:lvl w:ilvl="2" w:tplc="0409001B" w:tentative="1">
      <w:start w:val="1"/>
      <w:numFmt w:val="lowerRoman"/>
      <w:lvlText w:val="%3."/>
      <w:lvlJc w:val="right"/>
      <w:pPr>
        <w:tabs>
          <w:tab w:val="num" w:pos="2869"/>
        </w:tabs>
        <w:ind w:left="2869" w:hanging="180"/>
      </w:pPr>
    </w:lvl>
    <w:lvl w:ilvl="3" w:tplc="0409000F" w:tentative="1">
      <w:start w:val="1"/>
      <w:numFmt w:val="decimal"/>
      <w:lvlText w:val="%4."/>
      <w:lvlJc w:val="left"/>
      <w:pPr>
        <w:tabs>
          <w:tab w:val="num" w:pos="3589"/>
        </w:tabs>
        <w:ind w:left="3589" w:hanging="360"/>
      </w:pPr>
    </w:lvl>
    <w:lvl w:ilvl="4" w:tplc="04090019" w:tentative="1">
      <w:start w:val="1"/>
      <w:numFmt w:val="lowerLetter"/>
      <w:lvlText w:val="%5."/>
      <w:lvlJc w:val="left"/>
      <w:pPr>
        <w:tabs>
          <w:tab w:val="num" w:pos="4309"/>
        </w:tabs>
        <w:ind w:left="4309" w:hanging="360"/>
      </w:pPr>
    </w:lvl>
    <w:lvl w:ilvl="5" w:tplc="0409001B" w:tentative="1">
      <w:start w:val="1"/>
      <w:numFmt w:val="lowerRoman"/>
      <w:lvlText w:val="%6."/>
      <w:lvlJc w:val="right"/>
      <w:pPr>
        <w:tabs>
          <w:tab w:val="num" w:pos="5029"/>
        </w:tabs>
        <w:ind w:left="5029" w:hanging="180"/>
      </w:pPr>
    </w:lvl>
    <w:lvl w:ilvl="6" w:tplc="0409000F" w:tentative="1">
      <w:start w:val="1"/>
      <w:numFmt w:val="decimal"/>
      <w:lvlText w:val="%7."/>
      <w:lvlJc w:val="left"/>
      <w:pPr>
        <w:tabs>
          <w:tab w:val="num" w:pos="5749"/>
        </w:tabs>
        <w:ind w:left="5749" w:hanging="360"/>
      </w:pPr>
    </w:lvl>
    <w:lvl w:ilvl="7" w:tplc="04090019" w:tentative="1">
      <w:start w:val="1"/>
      <w:numFmt w:val="lowerLetter"/>
      <w:lvlText w:val="%8."/>
      <w:lvlJc w:val="left"/>
      <w:pPr>
        <w:tabs>
          <w:tab w:val="num" w:pos="6469"/>
        </w:tabs>
        <w:ind w:left="6469" w:hanging="360"/>
      </w:pPr>
    </w:lvl>
    <w:lvl w:ilvl="8" w:tplc="0409001B" w:tentative="1">
      <w:start w:val="1"/>
      <w:numFmt w:val="lowerRoman"/>
      <w:lvlText w:val="%9."/>
      <w:lvlJc w:val="right"/>
      <w:pPr>
        <w:tabs>
          <w:tab w:val="num" w:pos="7189"/>
        </w:tabs>
        <w:ind w:left="7189" w:hanging="180"/>
      </w:pPr>
    </w:lvl>
  </w:abstractNum>
  <w:abstractNum w:abstractNumId="6">
    <w:nsid w:val="30015F63"/>
    <w:multiLevelType w:val="hybridMultilevel"/>
    <w:tmpl w:val="68923418"/>
    <w:lvl w:ilvl="0" w:tplc="0409000F">
      <w:start w:val="1"/>
      <w:numFmt w:val="decimal"/>
      <w:lvlText w:val="%1."/>
      <w:lvlJc w:val="left"/>
      <w:pPr>
        <w:tabs>
          <w:tab w:val="num" w:pos="1429"/>
        </w:tabs>
        <w:ind w:left="1429" w:hanging="360"/>
      </w:pPr>
    </w:lvl>
    <w:lvl w:ilvl="1" w:tplc="04090019" w:tentative="1">
      <w:start w:val="1"/>
      <w:numFmt w:val="lowerLetter"/>
      <w:lvlText w:val="%2."/>
      <w:lvlJc w:val="left"/>
      <w:pPr>
        <w:tabs>
          <w:tab w:val="num" w:pos="2149"/>
        </w:tabs>
        <w:ind w:left="2149" w:hanging="360"/>
      </w:pPr>
    </w:lvl>
    <w:lvl w:ilvl="2" w:tplc="0409001B" w:tentative="1">
      <w:start w:val="1"/>
      <w:numFmt w:val="lowerRoman"/>
      <w:lvlText w:val="%3."/>
      <w:lvlJc w:val="right"/>
      <w:pPr>
        <w:tabs>
          <w:tab w:val="num" w:pos="2869"/>
        </w:tabs>
        <w:ind w:left="2869" w:hanging="180"/>
      </w:pPr>
    </w:lvl>
    <w:lvl w:ilvl="3" w:tplc="0409000F" w:tentative="1">
      <w:start w:val="1"/>
      <w:numFmt w:val="decimal"/>
      <w:lvlText w:val="%4."/>
      <w:lvlJc w:val="left"/>
      <w:pPr>
        <w:tabs>
          <w:tab w:val="num" w:pos="3589"/>
        </w:tabs>
        <w:ind w:left="3589" w:hanging="360"/>
      </w:pPr>
    </w:lvl>
    <w:lvl w:ilvl="4" w:tplc="04090019" w:tentative="1">
      <w:start w:val="1"/>
      <w:numFmt w:val="lowerLetter"/>
      <w:lvlText w:val="%5."/>
      <w:lvlJc w:val="left"/>
      <w:pPr>
        <w:tabs>
          <w:tab w:val="num" w:pos="4309"/>
        </w:tabs>
        <w:ind w:left="4309" w:hanging="360"/>
      </w:pPr>
    </w:lvl>
    <w:lvl w:ilvl="5" w:tplc="0409001B" w:tentative="1">
      <w:start w:val="1"/>
      <w:numFmt w:val="lowerRoman"/>
      <w:lvlText w:val="%6."/>
      <w:lvlJc w:val="right"/>
      <w:pPr>
        <w:tabs>
          <w:tab w:val="num" w:pos="5029"/>
        </w:tabs>
        <w:ind w:left="5029" w:hanging="180"/>
      </w:pPr>
    </w:lvl>
    <w:lvl w:ilvl="6" w:tplc="0409000F" w:tentative="1">
      <w:start w:val="1"/>
      <w:numFmt w:val="decimal"/>
      <w:lvlText w:val="%7."/>
      <w:lvlJc w:val="left"/>
      <w:pPr>
        <w:tabs>
          <w:tab w:val="num" w:pos="5749"/>
        </w:tabs>
        <w:ind w:left="5749" w:hanging="360"/>
      </w:pPr>
    </w:lvl>
    <w:lvl w:ilvl="7" w:tplc="04090019" w:tentative="1">
      <w:start w:val="1"/>
      <w:numFmt w:val="lowerLetter"/>
      <w:lvlText w:val="%8."/>
      <w:lvlJc w:val="left"/>
      <w:pPr>
        <w:tabs>
          <w:tab w:val="num" w:pos="6469"/>
        </w:tabs>
        <w:ind w:left="6469" w:hanging="360"/>
      </w:pPr>
    </w:lvl>
    <w:lvl w:ilvl="8" w:tplc="0409001B" w:tentative="1">
      <w:start w:val="1"/>
      <w:numFmt w:val="lowerRoman"/>
      <w:lvlText w:val="%9."/>
      <w:lvlJc w:val="right"/>
      <w:pPr>
        <w:tabs>
          <w:tab w:val="num" w:pos="7189"/>
        </w:tabs>
        <w:ind w:left="7189" w:hanging="180"/>
      </w:pPr>
    </w:lvl>
  </w:abstractNum>
  <w:abstractNum w:abstractNumId="7">
    <w:nsid w:val="309450D9"/>
    <w:multiLevelType w:val="hybridMultilevel"/>
    <w:tmpl w:val="CF5A47F2"/>
    <w:lvl w:ilvl="0" w:tplc="6A42BCB0">
      <w:start w:val="1"/>
      <w:numFmt w:val="lowerLetter"/>
      <w:lvlText w:val="%1)"/>
      <w:lvlJc w:val="left"/>
      <w:pPr>
        <w:tabs>
          <w:tab w:val="num" w:pos="1406"/>
        </w:tabs>
        <w:ind w:left="1406" w:hanging="420"/>
      </w:pPr>
      <w:rPr>
        <w:rFonts w:hint="default"/>
      </w:rPr>
    </w:lvl>
    <w:lvl w:ilvl="1" w:tplc="04090019" w:tentative="1">
      <w:start w:val="1"/>
      <w:numFmt w:val="lowerLetter"/>
      <w:lvlText w:val="%2."/>
      <w:lvlJc w:val="left"/>
      <w:pPr>
        <w:tabs>
          <w:tab w:val="num" w:pos="2066"/>
        </w:tabs>
        <w:ind w:left="2066" w:hanging="360"/>
      </w:pPr>
    </w:lvl>
    <w:lvl w:ilvl="2" w:tplc="0409001B" w:tentative="1">
      <w:start w:val="1"/>
      <w:numFmt w:val="lowerRoman"/>
      <w:lvlText w:val="%3."/>
      <w:lvlJc w:val="right"/>
      <w:pPr>
        <w:tabs>
          <w:tab w:val="num" w:pos="2786"/>
        </w:tabs>
        <w:ind w:left="2786" w:hanging="180"/>
      </w:pPr>
    </w:lvl>
    <w:lvl w:ilvl="3" w:tplc="0409000F" w:tentative="1">
      <w:start w:val="1"/>
      <w:numFmt w:val="decimal"/>
      <w:lvlText w:val="%4."/>
      <w:lvlJc w:val="left"/>
      <w:pPr>
        <w:tabs>
          <w:tab w:val="num" w:pos="3506"/>
        </w:tabs>
        <w:ind w:left="3506" w:hanging="360"/>
      </w:pPr>
    </w:lvl>
    <w:lvl w:ilvl="4" w:tplc="04090019" w:tentative="1">
      <w:start w:val="1"/>
      <w:numFmt w:val="lowerLetter"/>
      <w:lvlText w:val="%5."/>
      <w:lvlJc w:val="left"/>
      <w:pPr>
        <w:tabs>
          <w:tab w:val="num" w:pos="4226"/>
        </w:tabs>
        <w:ind w:left="4226" w:hanging="360"/>
      </w:pPr>
    </w:lvl>
    <w:lvl w:ilvl="5" w:tplc="0409001B" w:tentative="1">
      <w:start w:val="1"/>
      <w:numFmt w:val="lowerRoman"/>
      <w:lvlText w:val="%6."/>
      <w:lvlJc w:val="right"/>
      <w:pPr>
        <w:tabs>
          <w:tab w:val="num" w:pos="4946"/>
        </w:tabs>
        <w:ind w:left="4946" w:hanging="180"/>
      </w:pPr>
    </w:lvl>
    <w:lvl w:ilvl="6" w:tplc="0409000F" w:tentative="1">
      <w:start w:val="1"/>
      <w:numFmt w:val="decimal"/>
      <w:lvlText w:val="%7."/>
      <w:lvlJc w:val="left"/>
      <w:pPr>
        <w:tabs>
          <w:tab w:val="num" w:pos="5666"/>
        </w:tabs>
        <w:ind w:left="5666" w:hanging="360"/>
      </w:pPr>
    </w:lvl>
    <w:lvl w:ilvl="7" w:tplc="04090019" w:tentative="1">
      <w:start w:val="1"/>
      <w:numFmt w:val="lowerLetter"/>
      <w:lvlText w:val="%8."/>
      <w:lvlJc w:val="left"/>
      <w:pPr>
        <w:tabs>
          <w:tab w:val="num" w:pos="6386"/>
        </w:tabs>
        <w:ind w:left="6386" w:hanging="360"/>
      </w:pPr>
    </w:lvl>
    <w:lvl w:ilvl="8" w:tplc="0409001B" w:tentative="1">
      <w:start w:val="1"/>
      <w:numFmt w:val="lowerRoman"/>
      <w:lvlText w:val="%9."/>
      <w:lvlJc w:val="right"/>
      <w:pPr>
        <w:tabs>
          <w:tab w:val="num" w:pos="7106"/>
        </w:tabs>
        <w:ind w:left="7106" w:hanging="180"/>
      </w:pPr>
    </w:lvl>
  </w:abstractNum>
  <w:abstractNum w:abstractNumId="8">
    <w:nsid w:val="40B06FB3"/>
    <w:multiLevelType w:val="multilevel"/>
    <w:tmpl w:val="D4D232B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429"/>
        </w:tabs>
        <w:ind w:left="1429"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4276"/>
        </w:tabs>
        <w:ind w:left="4276" w:hanging="144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9">
    <w:nsid w:val="426D1A90"/>
    <w:multiLevelType w:val="hybridMultilevel"/>
    <w:tmpl w:val="82A6A60A"/>
    <w:lvl w:ilvl="0" w:tplc="FAB0F5B0">
      <w:start w:val="1"/>
      <w:numFmt w:val="bullet"/>
      <w:lvlText w:val=""/>
      <w:lvlJc w:val="left"/>
      <w:pPr>
        <w:tabs>
          <w:tab w:val="num" w:pos="814"/>
        </w:tabs>
        <w:ind w:left="814" w:hanging="360"/>
      </w:pPr>
      <w:rPr>
        <w:rFonts w:ascii="Symbol" w:hAnsi="Symbol" w:hint="default"/>
        <w:b/>
        <w:i w:val="0"/>
        <w:color w:val="auto"/>
        <w:sz w:val="28"/>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56C1080"/>
    <w:multiLevelType w:val="multilevel"/>
    <w:tmpl w:val="60889C74"/>
    <w:lvl w:ilvl="0">
      <w:start w:val="11"/>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4668448C"/>
    <w:multiLevelType w:val="hybridMultilevel"/>
    <w:tmpl w:val="E716E08A"/>
    <w:lvl w:ilvl="0" w:tplc="0409000F">
      <w:start w:val="1"/>
      <w:numFmt w:val="decimal"/>
      <w:lvlText w:val="%1."/>
      <w:lvlJc w:val="left"/>
      <w:pPr>
        <w:tabs>
          <w:tab w:val="num" w:pos="1789"/>
        </w:tabs>
        <w:ind w:left="1789" w:hanging="360"/>
      </w:pPr>
    </w:lvl>
    <w:lvl w:ilvl="1" w:tplc="04090019" w:tentative="1">
      <w:start w:val="1"/>
      <w:numFmt w:val="lowerLetter"/>
      <w:lvlText w:val="%2."/>
      <w:lvlJc w:val="left"/>
      <w:pPr>
        <w:tabs>
          <w:tab w:val="num" w:pos="2509"/>
        </w:tabs>
        <w:ind w:left="2509" w:hanging="360"/>
      </w:pPr>
    </w:lvl>
    <w:lvl w:ilvl="2" w:tplc="0409001B" w:tentative="1">
      <w:start w:val="1"/>
      <w:numFmt w:val="lowerRoman"/>
      <w:lvlText w:val="%3."/>
      <w:lvlJc w:val="right"/>
      <w:pPr>
        <w:tabs>
          <w:tab w:val="num" w:pos="3229"/>
        </w:tabs>
        <w:ind w:left="3229" w:hanging="180"/>
      </w:pPr>
    </w:lvl>
    <w:lvl w:ilvl="3" w:tplc="0409000F" w:tentative="1">
      <w:start w:val="1"/>
      <w:numFmt w:val="decimal"/>
      <w:lvlText w:val="%4."/>
      <w:lvlJc w:val="left"/>
      <w:pPr>
        <w:tabs>
          <w:tab w:val="num" w:pos="3949"/>
        </w:tabs>
        <w:ind w:left="3949" w:hanging="360"/>
      </w:pPr>
    </w:lvl>
    <w:lvl w:ilvl="4" w:tplc="04090019" w:tentative="1">
      <w:start w:val="1"/>
      <w:numFmt w:val="lowerLetter"/>
      <w:lvlText w:val="%5."/>
      <w:lvlJc w:val="left"/>
      <w:pPr>
        <w:tabs>
          <w:tab w:val="num" w:pos="4669"/>
        </w:tabs>
        <w:ind w:left="4669" w:hanging="360"/>
      </w:pPr>
    </w:lvl>
    <w:lvl w:ilvl="5" w:tplc="0409001B" w:tentative="1">
      <w:start w:val="1"/>
      <w:numFmt w:val="lowerRoman"/>
      <w:lvlText w:val="%6."/>
      <w:lvlJc w:val="right"/>
      <w:pPr>
        <w:tabs>
          <w:tab w:val="num" w:pos="5389"/>
        </w:tabs>
        <w:ind w:left="5389" w:hanging="180"/>
      </w:pPr>
    </w:lvl>
    <w:lvl w:ilvl="6" w:tplc="0409000F" w:tentative="1">
      <w:start w:val="1"/>
      <w:numFmt w:val="decimal"/>
      <w:lvlText w:val="%7."/>
      <w:lvlJc w:val="left"/>
      <w:pPr>
        <w:tabs>
          <w:tab w:val="num" w:pos="6109"/>
        </w:tabs>
        <w:ind w:left="6109" w:hanging="360"/>
      </w:pPr>
    </w:lvl>
    <w:lvl w:ilvl="7" w:tplc="04090019" w:tentative="1">
      <w:start w:val="1"/>
      <w:numFmt w:val="lowerLetter"/>
      <w:lvlText w:val="%8."/>
      <w:lvlJc w:val="left"/>
      <w:pPr>
        <w:tabs>
          <w:tab w:val="num" w:pos="6829"/>
        </w:tabs>
        <w:ind w:left="6829" w:hanging="360"/>
      </w:pPr>
    </w:lvl>
    <w:lvl w:ilvl="8" w:tplc="0409001B" w:tentative="1">
      <w:start w:val="1"/>
      <w:numFmt w:val="lowerRoman"/>
      <w:lvlText w:val="%9."/>
      <w:lvlJc w:val="right"/>
      <w:pPr>
        <w:tabs>
          <w:tab w:val="num" w:pos="7549"/>
        </w:tabs>
        <w:ind w:left="7549" w:hanging="180"/>
      </w:pPr>
    </w:lvl>
  </w:abstractNum>
  <w:abstractNum w:abstractNumId="12">
    <w:nsid w:val="49481C54"/>
    <w:multiLevelType w:val="hybridMultilevel"/>
    <w:tmpl w:val="38EC357A"/>
    <w:lvl w:ilvl="0" w:tplc="61C2ACE4">
      <w:start w:val="1"/>
      <w:numFmt w:val="decimal"/>
      <w:lvlText w:val="%1."/>
      <w:lvlJc w:val="left"/>
      <w:pPr>
        <w:tabs>
          <w:tab w:val="num" w:pos="1069"/>
        </w:tabs>
        <w:ind w:left="1069" w:hanging="360"/>
      </w:pPr>
      <w:rPr>
        <w:rFonts w:hint="default"/>
      </w:r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13">
    <w:nsid w:val="4B8033F8"/>
    <w:multiLevelType w:val="multilevel"/>
    <w:tmpl w:val="DBD8AC22"/>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4E305139"/>
    <w:multiLevelType w:val="hybridMultilevel"/>
    <w:tmpl w:val="89ACEBEA"/>
    <w:lvl w:ilvl="0" w:tplc="6A42BCB0">
      <w:start w:val="1"/>
      <w:numFmt w:val="lowerLetter"/>
      <w:lvlText w:val="%1)"/>
      <w:lvlJc w:val="left"/>
      <w:pPr>
        <w:tabs>
          <w:tab w:val="num" w:pos="857"/>
        </w:tabs>
        <w:ind w:left="857" w:hanging="420"/>
      </w:pPr>
      <w:rPr>
        <w:rFonts w:hint="default"/>
      </w:rPr>
    </w:lvl>
    <w:lvl w:ilvl="1" w:tplc="04090019" w:tentative="1">
      <w:start w:val="1"/>
      <w:numFmt w:val="lowerLetter"/>
      <w:lvlText w:val="%2."/>
      <w:lvlJc w:val="left"/>
      <w:pPr>
        <w:tabs>
          <w:tab w:val="num" w:pos="1517"/>
        </w:tabs>
        <w:ind w:left="1517" w:hanging="360"/>
      </w:pPr>
    </w:lvl>
    <w:lvl w:ilvl="2" w:tplc="0409001B" w:tentative="1">
      <w:start w:val="1"/>
      <w:numFmt w:val="lowerRoman"/>
      <w:lvlText w:val="%3."/>
      <w:lvlJc w:val="right"/>
      <w:pPr>
        <w:tabs>
          <w:tab w:val="num" w:pos="2237"/>
        </w:tabs>
        <w:ind w:left="2237" w:hanging="180"/>
      </w:pPr>
    </w:lvl>
    <w:lvl w:ilvl="3" w:tplc="0409000F" w:tentative="1">
      <w:start w:val="1"/>
      <w:numFmt w:val="decimal"/>
      <w:lvlText w:val="%4."/>
      <w:lvlJc w:val="left"/>
      <w:pPr>
        <w:tabs>
          <w:tab w:val="num" w:pos="2957"/>
        </w:tabs>
        <w:ind w:left="2957" w:hanging="360"/>
      </w:pPr>
    </w:lvl>
    <w:lvl w:ilvl="4" w:tplc="04090019" w:tentative="1">
      <w:start w:val="1"/>
      <w:numFmt w:val="lowerLetter"/>
      <w:lvlText w:val="%5."/>
      <w:lvlJc w:val="left"/>
      <w:pPr>
        <w:tabs>
          <w:tab w:val="num" w:pos="3677"/>
        </w:tabs>
        <w:ind w:left="3677" w:hanging="360"/>
      </w:pPr>
    </w:lvl>
    <w:lvl w:ilvl="5" w:tplc="0409001B" w:tentative="1">
      <w:start w:val="1"/>
      <w:numFmt w:val="lowerRoman"/>
      <w:lvlText w:val="%6."/>
      <w:lvlJc w:val="right"/>
      <w:pPr>
        <w:tabs>
          <w:tab w:val="num" w:pos="4397"/>
        </w:tabs>
        <w:ind w:left="4397" w:hanging="180"/>
      </w:pPr>
    </w:lvl>
    <w:lvl w:ilvl="6" w:tplc="0409000F" w:tentative="1">
      <w:start w:val="1"/>
      <w:numFmt w:val="decimal"/>
      <w:lvlText w:val="%7."/>
      <w:lvlJc w:val="left"/>
      <w:pPr>
        <w:tabs>
          <w:tab w:val="num" w:pos="5117"/>
        </w:tabs>
        <w:ind w:left="5117" w:hanging="360"/>
      </w:pPr>
    </w:lvl>
    <w:lvl w:ilvl="7" w:tplc="04090019" w:tentative="1">
      <w:start w:val="1"/>
      <w:numFmt w:val="lowerLetter"/>
      <w:lvlText w:val="%8."/>
      <w:lvlJc w:val="left"/>
      <w:pPr>
        <w:tabs>
          <w:tab w:val="num" w:pos="5837"/>
        </w:tabs>
        <w:ind w:left="5837" w:hanging="360"/>
      </w:pPr>
    </w:lvl>
    <w:lvl w:ilvl="8" w:tplc="0409001B" w:tentative="1">
      <w:start w:val="1"/>
      <w:numFmt w:val="lowerRoman"/>
      <w:lvlText w:val="%9."/>
      <w:lvlJc w:val="right"/>
      <w:pPr>
        <w:tabs>
          <w:tab w:val="num" w:pos="6557"/>
        </w:tabs>
        <w:ind w:left="6557" w:hanging="180"/>
      </w:pPr>
    </w:lvl>
  </w:abstractNum>
  <w:abstractNum w:abstractNumId="15">
    <w:nsid w:val="548C3557"/>
    <w:multiLevelType w:val="hybridMultilevel"/>
    <w:tmpl w:val="34A281E6"/>
    <w:lvl w:ilvl="0" w:tplc="0409000F">
      <w:start w:val="1"/>
      <w:numFmt w:val="decimal"/>
      <w:lvlText w:val="%1."/>
      <w:lvlJc w:val="left"/>
      <w:pPr>
        <w:tabs>
          <w:tab w:val="num" w:pos="1429"/>
        </w:tabs>
        <w:ind w:left="1429" w:hanging="360"/>
      </w:pPr>
    </w:lvl>
    <w:lvl w:ilvl="1" w:tplc="04090019" w:tentative="1">
      <w:start w:val="1"/>
      <w:numFmt w:val="lowerLetter"/>
      <w:lvlText w:val="%2."/>
      <w:lvlJc w:val="left"/>
      <w:pPr>
        <w:tabs>
          <w:tab w:val="num" w:pos="2149"/>
        </w:tabs>
        <w:ind w:left="2149" w:hanging="360"/>
      </w:pPr>
    </w:lvl>
    <w:lvl w:ilvl="2" w:tplc="0409001B" w:tentative="1">
      <w:start w:val="1"/>
      <w:numFmt w:val="lowerRoman"/>
      <w:lvlText w:val="%3."/>
      <w:lvlJc w:val="right"/>
      <w:pPr>
        <w:tabs>
          <w:tab w:val="num" w:pos="2869"/>
        </w:tabs>
        <w:ind w:left="2869" w:hanging="180"/>
      </w:pPr>
    </w:lvl>
    <w:lvl w:ilvl="3" w:tplc="0409000F" w:tentative="1">
      <w:start w:val="1"/>
      <w:numFmt w:val="decimal"/>
      <w:lvlText w:val="%4."/>
      <w:lvlJc w:val="left"/>
      <w:pPr>
        <w:tabs>
          <w:tab w:val="num" w:pos="3589"/>
        </w:tabs>
        <w:ind w:left="3589" w:hanging="360"/>
      </w:pPr>
    </w:lvl>
    <w:lvl w:ilvl="4" w:tplc="04090019" w:tentative="1">
      <w:start w:val="1"/>
      <w:numFmt w:val="lowerLetter"/>
      <w:lvlText w:val="%5."/>
      <w:lvlJc w:val="left"/>
      <w:pPr>
        <w:tabs>
          <w:tab w:val="num" w:pos="4309"/>
        </w:tabs>
        <w:ind w:left="4309" w:hanging="360"/>
      </w:pPr>
    </w:lvl>
    <w:lvl w:ilvl="5" w:tplc="0409001B" w:tentative="1">
      <w:start w:val="1"/>
      <w:numFmt w:val="lowerRoman"/>
      <w:lvlText w:val="%6."/>
      <w:lvlJc w:val="right"/>
      <w:pPr>
        <w:tabs>
          <w:tab w:val="num" w:pos="5029"/>
        </w:tabs>
        <w:ind w:left="5029" w:hanging="180"/>
      </w:pPr>
    </w:lvl>
    <w:lvl w:ilvl="6" w:tplc="0409000F" w:tentative="1">
      <w:start w:val="1"/>
      <w:numFmt w:val="decimal"/>
      <w:lvlText w:val="%7."/>
      <w:lvlJc w:val="left"/>
      <w:pPr>
        <w:tabs>
          <w:tab w:val="num" w:pos="5749"/>
        </w:tabs>
        <w:ind w:left="5749" w:hanging="360"/>
      </w:pPr>
    </w:lvl>
    <w:lvl w:ilvl="7" w:tplc="04090019" w:tentative="1">
      <w:start w:val="1"/>
      <w:numFmt w:val="lowerLetter"/>
      <w:lvlText w:val="%8."/>
      <w:lvlJc w:val="left"/>
      <w:pPr>
        <w:tabs>
          <w:tab w:val="num" w:pos="6469"/>
        </w:tabs>
        <w:ind w:left="6469" w:hanging="360"/>
      </w:pPr>
    </w:lvl>
    <w:lvl w:ilvl="8" w:tplc="0409001B" w:tentative="1">
      <w:start w:val="1"/>
      <w:numFmt w:val="lowerRoman"/>
      <w:lvlText w:val="%9."/>
      <w:lvlJc w:val="right"/>
      <w:pPr>
        <w:tabs>
          <w:tab w:val="num" w:pos="7189"/>
        </w:tabs>
        <w:ind w:left="7189" w:hanging="180"/>
      </w:pPr>
    </w:lvl>
  </w:abstractNum>
  <w:abstractNum w:abstractNumId="16">
    <w:nsid w:val="55990D17"/>
    <w:multiLevelType w:val="hybridMultilevel"/>
    <w:tmpl w:val="B8A4015E"/>
    <w:lvl w:ilvl="0" w:tplc="9386E86A">
      <w:start w:val="1"/>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8894A48"/>
    <w:multiLevelType w:val="hybridMultilevel"/>
    <w:tmpl w:val="D286107E"/>
    <w:lvl w:ilvl="0" w:tplc="6A42BCB0">
      <w:start w:val="1"/>
      <w:numFmt w:val="lowerLetter"/>
      <w:lvlText w:val="%1)"/>
      <w:lvlJc w:val="left"/>
      <w:pPr>
        <w:tabs>
          <w:tab w:val="num" w:pos="780"/>
        </w:tabs>
        <w:ind w:left="780" w:hanging="420"/>
      </w:pPr>
      <w:rPr>
        <w:rFonts w:hint="default"/>
      </w:rPr>
    </w:lvl>
    <w:lvl w:ilvl="1" w:tplc="FAB0F5B0">
      <w:start w:val="1"/>
      <w:numFmt w:val="bullet"/>
      <w:lvlText w:val=""/>
      <w:lvlJc w:val="left"/>
      <w:pPr>
        <w:tabs>
          <w:tab w:val="num" w:pos="1440"/>
        </w:tabs>
        <w:ind w:left="1440" w:hanging="360"/>
      </w:pPr>
      <w:rPr>
        <w:rFonts w:ascii="Symbol" w:hAnsi="Symbol" w:hint="default"/>
        <w:b/>
        <w:i w:val="0"/>
        <w:color w:val="auto"/>
        <w:sz w:val="2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F520A32"/>
    <w:multiLevelType w:val="hybridMultilevel"/>
    <w:tmpl w:val="0504A8CE"/>
    <w:lvl w:ilvl="0" w:tplc="0409000F">
      <w:start w:val="1"/>
      <w:numFmt w:val="decimal"/>
      <w:lvlText w:val="%1."/>
      <w:lvlJc w:val="left"/>
      <w:pPr>
        <w:tabs>
          <w:tab w:val="num" w:pos="720"/>
        </w:tabs>
        <w:ind w:left="720" w:hanging="360"/>
      </w:pPr>
    </w:lvl>
    <w:lvl w:ilvl="1" w:tplc="FAB0F5B0">
      <w:start w:val="1"/>
      <w:numFmt w:val="bullet"/>
      <w:lvlText w:val=""/>
      <w:lvlJc w:val="left"/>
      <w:pPr>
        <w:tabs>
          <w:tab w:val="num" w:pos="1440"/>
        </w:tabs>
        <w:ind w:left="1440" w:hanging="360"/>
      </w:pPr>
      <w:rPr>
        <w:rFonts w:ascii="Symbol" w:hAnsi="Symbol" w:hint="default"/>
        <w:b/>
        <w:i w:val="0"/>
        <w:color w:val="auto"/>
        <w:sz w:val="28"/>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6C85AEB"/>
    <w:multiLevelType w:val="hybridMultilevel"/>
    <w:tmpl w:val="8062CCAE"/>
    <w:lvl w:ilvl="0" w:tplc="E97483E4">
      <w:start w:val="1"/>
      <w:numFmt w:val="decimal"/>
      <w:lvlText w:val="%1."/>
      <w:lvlJc w:val="left"/>
      <w:pPr>
        <w:tabs>
          <w:tab w:val="num" w:pos="720"/>
        </w:tabs>
        <w:ind w:left="720" w:hanging="360"/>
      </w:pPr>
    </w:lvl>
    <w:lvl w:ilvl="1" w:tplc="5ACCA752">
      <w:numFmt w:val="none"/>
      <w:lvlText w:val=""/>
      <w:lvlJc w:val="left"/>
      <w:pPr>
        <w:tabs>
          <w:tab w:val="num" w:pos="360"/>
        </w:tabs>
      </w:pPr>
    </w:lvl>
    <w:lvl w:ilvl="2" w:tplc="A7BA0FE4">
      <w:numFmt w:val="none"/>
      <w:lvlText w:val=""/>
      <w:lvlJc w:val="left"/>
      <w:pPr>
        <w:tabs>
          <w:tab w:val="num" w:pos="360"/>
        </w:tabs>
      </w:pPr>
    </w:lvl>
    <w:lvl w:ilvl="3" w:tplc="F2BCA8A2">
      <w:numFmt w:val="none"/>
      <w:lvlText w:val=""/>
      <w:lvlJc w:val="left"/>
      <w:pPr>
        <w:tabs>
          <w:tab w:val="num" w:pos="360"/>
        </w:tabs>
      </w:pPr>
    </w:lvl>
    <w:lvl w:ilvl="4" w:tplc="CCF0BDC4">
      <w:numFmt w:val="none"/>
      <w:lvlText w:val=""/>
      <w:lvlJc w:val="left"/>
      <w:pPr>
        <w:tabs>
          <w:tab w:val="num" w:pos="360"/>
        </w:tabs>
      </w:pPr>
    </w:lvl>
    <w:lvl w:ilvl="5" w:tplc="98322D96">
      <w:numFmt w:val="none"/>
      <w:lvlText w:val=""/>
      <w:lvlJc w:val="left"/>
      <w:pPr>
        <w:tabs>
          <w:tab w:val="num" w:pos="360"/>
        </w:tabs>
      </w:pPr>
    </w:lvl>
    <w:lvl w:ilvl="6" w:tplc="5D5026F2">
      <w:numFmt w:val="none"/>
      <w:lvlText w:val=""/>
      <w:lvlJc w:val="left"/>
      <w:pPr>
        <w:tabs>
          <w:tab w:val="num" w:pos="360"/>
        </w:tabs>
      </w:pPr>
    </w:lvl>
    <w:lvl w:ilvl="7" w:tplc="8BE09F88">
      <w:numFmt w:val="none"/>
      <w:lvlText w:val=""/>
      <w:lvlJc w:val="left"/>
      <w:pPr>
        <w:tabs>
          <w:tab w:val="num" w:pos="360"/>
        </w:tabs>
      </w:pPr>
    </w:lvl>
    <w:lvl w:ilvl="8" w:tplc="C328595A">
      <w:numFmt w:val="none"/>
      <w:lvlText w:val=""/>
      <w:lvlJc w:val="left"/>
      <w:pPr>
        <w:tabs>
          <w:tab w:val="num" w:pos="360"/>
        </w:tabs>
      </w:pPr>
    </w:lvl>
  </w:abstractNum>
  <w:abstractNum w:abstractNumId="20">
    <w:nsid w:val="6CAF4668"/>
    <w:multiLevelType w:val="hybridMultilevel"/>
    <w:tmpl w:val="9E349BC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1">
    <w:nsid w:val="725F76F1"/>
    <w:multiLevelType w:val="hybridMultilevel"/>
    <w:tmpl w:val="A808D0D8"/>
    <w:lvl w:ilvl="0" w:tplc="0409000F">
      <w:start w:val="1"/>
      <w:numFmt w:val="decimal"/>
      <w:lvlText w:val="%1."/>
      <w:lvlJc w:val="left"/>
      <w:pPr>
        <w:tabs>
          <w:tab w:val="num" w:pos="1789"/>
        </w:tabs>
        <w:ind w:left="1789" w:hanging="360"/>
      </w:pPr>
    </w:lvl>
    <w:lvl w:ilvl="1" w:tplc="04090019" w:tentative="1">
      <w:start w:val="1"/>
      <w:numFmt w:val="lowerLetter"/>
      <w:lvlText w:val="%2."/>
      <w:lvlJc w:val="left"/>
      <w:pPr>
        <w:tabs>
          <w:tab w:val="num" w:pos="2509"/>
        </w:tabs>
        <w:ind w:left="2509" w:hanging="360"/>
      </w:pPr>
    </w:lvl>
    <w:lvl w:ilvl="2" w:tplc="0409001B" w:tentative="1">
      <w:start w:val="1"/>
      <w:numFmt w:val="lowerRoman"/>
      <w:lvlText w:val="%3."/>
      <w:lvlJc w:val="right"/>
      <w:pPr>
        <w:tabs>
          <w:tab w:val="num" w:pos="3229"/>
        </w:tabs>
        <w:ind w:left="3229" w:hanging="180"/>
      </w:pPr>
    </w:lvl>
    <w:lvl w:ilvl="3" w:tplc="0409000F" w:tentative="1">
      <w:start w:val="1"/>
      <w:numFmt w:val="decimal"/>
      <w:lvlText w:val="%4."/>
      <w:lvlJc w:val="left"/>
      <w:pPr>
        <w:tabs>
          <w:tab w:val="num" w:pos="3949"/>
        </w:tabs>
        <w:ind w:left="3949" w:hanging="360"/>
      </w:pPr>
    </w:lvl>
    <w:lvl w:ilvl="4" w:tplc="04090019" w:tentative="1">
      <w:start w:val="1"/>
      <w:numFmt w:val="lowerLetter"/>
      <w:lvlText w:val="%5."/>
      <w:lvlJc w:val="left"/>
      <w:pPr>
        <w:tabs>
          <w:tab w:val="num" w:pos="4669"/>
        </w:tabs>
        <w:ind w:left="4669" w:hanging="360"/>
      </w:pPr>
    </w:lvl>
    <w:lvl w:ilvl="5" w:tplc="0409001B" w:tentative="1">
      <w:start w:val="1"/>
      <w:numFmt w:val="lowerRoman"/>
      <w:lvlText w:val="%6."/>
      <w:lvlJc w:val="right"/>
      <w:pPr>
        <w:tabs>
          <w:tab w:val="num" w:pos="5389"/>
        </w:tabs>
        <w:ind w:left="5389" w:hanging="180"/>
      </w:pPr>
    </w:lvl>
    <w:lvl w:ilvl="6" w:tplc="0409000F" w:tentative="1">
      <w:start w:val="1"/>
      <w:numFmt w:val="decimal"/>
      <w:lvlText w:val="%7."/>
      <w:lvlJc w:val="left"/>
      <w:pPr>
        <w:tabs>
          <w:tab w:val="num" w:pos="6109"/>
        </w:tabs>
        <w:ind w:left="6109" w:hanging="360"/>
      </w:pPr>
    </w:lvl>
    <w:lvl w:ilvl="7" w:tplc="04090019" w:tentative="1">
      <w:start w:val="1"/>
      <w:numFmt w:val="lowerLetter"/>
      <w:lvlText w:val="%8."/>
      <w:lvlJc w:val="left"/>
      <w:pPr>
        <w:tabs>
          <w:tab w:val="num" w:pos="6829"/>
        </w:tabs>
        <w:ind w:left="6829" w:hanging="360"/>
      </w:pPr>
    </w:lvl>
    <w:lvl w:ilvl="8" w:tplc="0409001B" w:tentative="1">
      <w:start w:val="1"/>
      <w:numFmt w:val="lowerRoman"/>
      <w:lvlText w:val="%9."/>
      <w:lvlJc w:val="right"/>
      <w:pPr>
        <w:tabs>
          <w:tab w:val="num" w:pos="7549"/>
        </w:tabs>
        <w:ind w:left="7549" w:hanging="180"/>
      </w:pPr>
    </w:lvl>
  </w:abstractNum>
  <w:abstractNum w:abstractNumId="22">
    <w:nsid w:val="77E01E14"/>
    <w:multiLevelType w:val="hybridMultilevel"/>
    <w:tmpl w:val="2EB682D4"/>
    <w:lvl w:ilvl="0" w:tplc="FAB0F5B0">
      <w:start w:val="1"/>
      <w:numFmt w:val="bullet"/>
      <w:lvlText w:val=""/>
      <w:lvlJc w:val="left"/>
      <w:pPr>
        <w:tabs>
          <w:tab w:val="num" w:pos="814"/>
        </w:tabs>
        <w:ind w:left="814" w:hanging="360"/>
      </w:pPr>
      <w:rPr>
        <w:rFonts w:ascii="Symbol" w:hAnsi="Symbol" w:hint="default"/>
        <w:b/>
        <w:i w:val="0"/>
        <w:color w:val="auto"/>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7A653BDD"/>
    <w:multiLevelType w:val="hybridMultilevel"/>
    <w:tmpl w:val="77545E08"/>
    <w:lvl w:ilvl="0" w:tplc="6A42BCB0">
      <w:start w:val="1"/>
      <w:numFmt w:val="lowerLetter"/>
      <w:lvlText w:val="%1)"/>
      <w:lvlJc w:val="left"/>
      <w:pPr>
        <w:tabs>
          <w:tab w:val="num" w:pos="780"/>
        </w:tabs>
        <w:ind w:left="780" w:hanging="420"/>
      </w:pPr>
      <w:rPr>
        <w:rFonts w:hint="default"/>
      </w:rPr>
    </w:lvl>
    <w:lvl w:ilvl="1" w:tplc="FAB0F5B0">
      <w:start w:val="1"/>
      <w:numFmt w:val="bullet"/>
      <w:lvlText w:val=""/>
      <w:lvlJc w:val="left"/>
      <w:pPr>
        <w:tabs>
          <w:tab w:val="num" w:pos="1440"/>
        </w:tabs>
        <w:ind w:left="1440" w:hanging="360"/>
      </w:pPr>
      <w:rPr>
        <w:rFonts w:ascii="Symbol" w:hAnsi="Symbol" w:hint="default"/>
        <w:b/>
        <w:i w:val="0"/>
        <w:color w:val="auto"/>
        <w:sz w:val="2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6"/>
  </w:num>
  <w:num w:numId="2">
    <w:abstractNumId w:val="0"/>
  </w:num>
  <w:num w:numId="3">
    <w:abstractNumId w:val="3"/>
  </w:num>
  <w:num w:numId="4">
    <w:abstractNumId w:val="13"/>
  </w:num>
  <w:num w:numId="5">
    <w:abstractNumId w:val="1"/>
  </w:num>
  <w:num w:numId="6">
    <w:abstractNumId w:val="10"/>
  </w:num>
  <w:num w:numId="7">
    <w:abstractNumId w:val="18"/>
  </w:num>
  <w:num w:numId="8">
    <w:abstractNumId w:val="9"/>
  </w:num>
  <w:num w:numId="9">
    <w:abstractNumId w:val="7"/>
  </w:num>
  <w:num w:numId="10">
    <w:abstractNumId w:val="14"/>
  </w:num>
  <w:num w:numId="11">
    <w:abstractNumId w:val="23"/>
  </w:num>
  <w:num w:numId="12">
    <w:abstractNumId w:val="17"/>
  </w:num>
  <w:num w:numId="13">
    <w:abstractNumId w:val="22"/>
  </w:num>
  <w:num w:numId="14">
    <w:abstractNumId w:val="19"/>
  </w:num>
  <w:num w:numId="15">
    <w:abstractNumId w:val="8"/>
  </w:num>
  <w:num w:numId="16">
    <w:abstractNumId w:val="12"/>
  </w:num>
  <w:num w:numId="17">
    <w:abstractNumId w:val="15"/>
  </w:num>
  <w:num w:numId="18">
    <w:abstractNumId w:val="5"/>
  </w:num>
  <w:num w:numId="19">
    <w:abstractNumId w:val="6"/>
  </w:num>
  <w:num w:numId="20">
    <w:abstractNumId w:val="21"/>
  </w:num>
  <w:num w:numId="21">
    <w:abstractNumId w:val="11"/>
  </w:num>
  <w:num w:numId="2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num>
  <w:num w:numId="24">
    <w:abstractNumId w:val="4"/>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Type w:val="letter"/>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16AF"/>
    <w:rsid w:val="00000AC7"/>
    <w:rsid w:val="00043AC3"/>
    <w:rsid w:val="00073E91"/>
    <w:rsid w:val="000A5F48"/>
    <w:rsid w:val="000D345F"/>
    <w:rsid w:val="00111D5D"/>
    <w:rsid w:val="0016673D"/>
    <w:rsid w:val="001904B6"/>
    <w:rsid w:val="001A4D84"/>
    <w:rsid w:val="001C65A5"/>
    <w:rsid w:val="001D30A9"/>
    <w:rsid w:val="001E3B33"/>
    <w:rsid w:val="00226EC5"/>
    <w:rsid w:val="00266E17"/>
    <w:rsid w:val="0028422E"/>
    <w:rsid w:val="002943CA"/>
    <w:rsid w:val="002978A4"/>
    <w:rsid w:val="002A37FB"/>
    <w:rsid w:val="002D77C4"/>
    <w:rsid w:val="002E7726"/>
    <w:rsid w:val="002F750D"/>
    <w:rsid w:val="00326A4C"/>
    <w:rsid w:val="00331C63"/>
    <w:rsid w:val="00335F49"/>
    <w:rsid w:val="00344A40"/>
    <w:rsid w:val="00357D88"/>
    <w:rsid w:val="0037129C"/>
    <w:rsid w:val="00374908"/>
    <w:rsid w:val="003A2C14"/>
    <w:rsid w:val="003B60D6"/>
    <w:rsid w:val="003D2229"/>
    <w:rsid w:val="003F1629"/>
    <w:rsid w:val="004316AF"/>
    <w:rsid w:val="00450853"/>
    <w:rsid w:val="004832CD"/>
    <w:rsid w:val="00495E24"/>
    <w:rsid w:val="004A7A3C"/>
    <w:rsid w:val="004B0829"/>
    <w:rsid w:val="004D3372"/>
    <w:rsid w:val="004D723A"/>
    <w:rsid w:val="00513C7F"/>
    <w:rsid w:val="005438DD"/>
    <w:rsid w:val="00550DB9"/>
    <w:rsid w:val="00553BC0"/>
    <w:rsid w:val="00555FA2"/>
    <w:rsid w:val="00571113"/>
    <w:rsid w:val="005839D3"/>
    <w:rsid w:val="005B4A04"/>
    <w:rsid w:val="005B5000"/>
    <w:rsid w:val="00641B1D"/>
    <w:rsid w:val="00685D2B"/>
    <w:rsid w:val="006865A6"/>
    <w:rsid w:val="00686936"/>
    <w:rsid w:val="006D4DBA"/>
    <w:rsid w:val="006E3FB5"/>
    <w:rsid w:val="006F6F93"/>
    <w:rsid w:val="006F7E3B"/>
    <w:rsid w:val="007116F2"/>
    <w:rsid w:val="00714A7D"/>
    <w:rsid w:val="0076069A"/>
    <w:rsid w:val="00773D18"/>
    <w:rsid w:val="007B17D3"/>
    <w:rsid w:val="007D048A"/>
    <w:rsid w:val="007E1292"/>
    <w:rsid w:val="00814421"/>
    <w:rsid w:val="0088649F"/>
    <w:rsid w:val="008A2503"/>
    <w:rsid w:val="008C6C4E"/>
    <w:rsid w:val="008E05C4"/>
    <w:rsid w:val="008F2C78"/>
    <w:rsid w:val="00921C8E"/>
    <w:rsid w:val="00946A75"/>
    <w:rsid w:val="00965503"/>
    <w:rsid w:val="009E63C9"/>
    <w:rsid w:val="009E6D9A"/>
    <w:rsid w:val="009F4C6C"/>
    <w:rsid w:val="009F65F6"/>
    <w:rsid w:val="00A216E5"/>
    <w:rsid w:val="00AA0265"/>
    <w:rsid w:val="00AA6AA5"/>
    <w:rsid w:val="00AB0456"/>
    <w:rsid w:val="00AB1AF2"/>
    <w:rsid w:val="00AD293B"/>
    <w:rsid w:val="00AF30AC"/>
    <w:rsid w:val="00AF626C"/>
    <w:rsid w:val="00B076CF"/>
    <w:rsid w:val="00B73EFD"/>
    <w:rsid w:val="00BC1C06"/>
    <w:rsid w:val="00C43E4C"/>
    <w:rsid w:val="00C7320F"/>
    <w:rsid w:val="00CA5221"/>
    <w:rsid w:val="00CF4683"/>
    <w:rsid w:val="00D21DDD"/>
    <w:rsid w:val="00D70528"/>
    <w:rsid w:val="00D84E34"/>
    <w:rsid w:val="00DA6888"/>
    <w:rsid w:val="00E40D42"/>
    <w:rsid w:val="00E614C3"/>
    <w:rsid w:val="00F007F1"/>
    <w:rsid w:val="00F0642E"/>
    <w:rsid w:val="00F10A69"/>
    <w:rsid w:val="00F4621D"/>
    <w:rsid w:val="00F924A0"/>
    <w:rsid w:val="00FB3BC0"/>
    <w:rsid w:val="00FB3F5B"/>
    <w:rsid w:val="00FB61C9"/>
    <w:rsid w:val="00FB77BA"/>
    <w:rsid w:val="00FD67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65DB3ED-EC59-44B2-9B9A-650B516B7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2C78"/>
    <w:rPr>
      <w:rFonts w:ascii="Arial" w:hAnsi="Arial"/>
      <w:sz w:val="28"/>
      <w:szCs w:val="24"/>
      <w:lang w:eastAsia="en-US"/>
    </w:rPr>
  </w:style>
  <w:style w:type="paragraph" w:styleId="Heading1">
    <w:name w:val="heading 1"/>
    <w:basedOn w:val="Normal"/>
    <w:next w:val="Normal"/>
    <w:qFormat/>
    <w:pPr>
      <w:keepNext/>
      <w:outlineLvl w:val="0"/>
    </w:pPr>
    <w:rPr>
      <w:b/>
      <w:bCs/>
      <w:sz w:val="32"/>
    </w:rPr>
  </w:style>
  <w:style w:type="paragraph" w:styleId="Heading2">
    <w:name w:val="heading 2"/>
    <w:basedOn w:val="Normal"/>
    <w:next w:val="Normal"/>
    <w:qFormat/>
    <w:pPr>
      <w:keepNext/>
      <w:jc w:val="center"/>
      <w:outlineLvl w:val="1"/>
    </w:pPr>
    <w:rPr>
      <w:b/>
      <w:bCs/>
      <w:u w:val="single"/>
    </w:rPr>
  </w:style>
  <w:style w:type="paragraph" w:styleId="Heading3">
    <w:name w:val="heading 3"/>
    <w:basedOn w:val="Normal"/>
    <w:next w:val="Normal"/>
    <w:qFormat/>
    <w:pPr>
      <w:keepNext/>
      <w:outlineLvl w:val="2"/>
    </w:pPr>
    <w:rPr>
      <w:color w:val="000000"/>
      <w:sz w:val="36"/>
    </w:rPr>
  </w:style>
  <w:style w:type="paragraph" w:styleId="Heading4">
    <w:name w:val="heading 4"/>
    <w:basedOn w:val="Normal"/>
    <w:next w:val="Normal"/>
    <w:qFormat/>
    <w:pPr>
      <w:keepNext/>
      <w:outlineLvl w:val="3"/>
    </w:pPr>
    <w:rPr>
      <w:b/>
      <w:bCs/>
    </w:rPr>
  </w:style>
  <w:style w:type="paragraph" w:styleId="Heading5">
    <w:name w:val="heading 5"/>
    <w:basedOn w:val="Normal"/>
    <w:next w:val="Normal"/>
    <w:qFormat/>
    <w:pPr>
      <w:keepNext/>
      <w:jc w:val="center"/>
      <w:outlineLvl w:val="4"/>
    </w:pPr>
    <w:rPr>
      <w:b/>
      <w:bCs/>
      <w:sz w:val="52"/>
    </w:rPr>
  </w:style>
  <w:style w:type="paragraph" w:styleId="Heading6">
    <w:name w:val="heading 6"/>
    <w:basedOn w:val="Normal"/>
    <w:next w:val="Normal"/>
    <w:qFormat/>
    <w:pPr>
      <w:keepNext/>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DocumentMap">
    <w:name w:val="Document Map"/>
    <w:basedOn w:val="Normal"/>
    <w:semiHidden/>
    <w:pPr>
      <w:shd w:val="clear" w:color="auto" w:fill="000080"/>
    </w:pPr>
    <w:rPr>
      <w:rFonts w:ascii="Tahoma" w:hAnsi="Tahoma" w:cs="Tahoma"/>
    </w:rPr>
  </w:style>
  <w:style w:type="paragraph" w:styleId="Salutation">
    <w:name w:val="Salutation"/>
    <w:basedOn w:val="Normal"/>
    <w:next w:val="Normal"/>
  </w:style>
  <w:style w:type="paragraph" w:styleId="Date">
    <w:name w:val="Date"/>
    <w:basedOn w:val="Normal"/>
    <w:next w:val="Normal"/>
  </w:style>
  <w:style w:type="paragraph" w:styleId="Closing">
    <w:name w:val="Closing"/>
    <w:basedOn w:val="Normal"/>
  </w:style>
  <w:style w:type="paragraph" w:styleId="Signature">
    <w:name w:val="Signature"/>
    <w:basedOn w:val="Normal"/>
  </w:style>
  <w:style w:type="paragraph" w:styleId="BodyText">
    <w:name w:val="Body Text"/>
    <w:basedOn w:val="Normal"/>
    <w:pPr>
      <w:spacing w:after="120"/>
    </w:pPr>
  </w:style>
  <w:style w:type="character" w:customStyle="1" w:styleId="textbold1">
    <w:name w:val="textbold1"/>
    <w:rPr>
      <w:rFonts w:ascii="Arial" w:hAnsi="Arial" w:cs="Arial" w:hint="default"/>
      <w:b/>
      <w:bCs/>
      <w:color w:val="333333"/>
      <w:sz w:val="18"/>
      <w:szCs w:val="18"/>
    </w:rPr>
  </w:style>
  <w:style w:type="character" w:customStyle="1" w:styleId="text1">
    <w:name w:val="text1"/>
    <w:rPr>
      <w:rFonts w:ascii="Arial" w:hAnsi="Arial" w:cs="Arial" w:hint="default"/>
      <w:color w:val="333333"/>
      <w:sz w:val="18"/>
      <w:szCs w:val="18"/>
    </w:rPr>
  </w:style>
  <w:style w:type="paragraph" w:customStyle="1" w:styleId="HTMLBody">
    <w:name w:val="HTML Body"/>
    <w:pPr>
      <w:autoSpaceDE w:val="0"/>
      <w:autoSpaceDN w:val="0"/>
      <w:adjustRightInd w:val="0"/>
    </w:pPr>
    <w:rPr>
      <w:rFonts w:ascii="Arial" w:hAnsi="Arial"/>
      <w:lang w:val="en-US" w:eastAsia="en-US"/>
    </w:rPr>
  </w:style>
  <w:style w:type="character" w:styleId="Hyperlink">
    <w:name w:val="Hyperlink"/>
    <w:rPr>
      <w:color w:val="0000FF"/>
      <w:u w:val="single"/>
    </w:rPr>
  </w:style>
  <w:style w:type="paragraph" w:styleId="BodyText2">
    <w:name w:val="Body Text 2"/>
    <w:basedOn w:val="Normal"/>
  </w:style>
  <w:style w:type="character" w:styleId="FollowedHyperlink">
    <w:name w:val="FollowedHyperlink"/>
    <w:rPr>
      <w:color w:val="800080"/>
      <w:u w:val="single"/>
    </w:rPr>
  </w:style>
  <w:style w:type="paragraph" w:styleId="Title">
    <w:name w:val="Title"/>
    <w:basedOn w:val="Normal"/>
    <w:qFormat/>
    <w:pPr>
      <w:widowControl w:val="0"/>
      <w:autoSpaceDE w:val="0"/>
      <w:autoSpaceDN w:val="0"/>
      <w:adjustRightInd w:val="0"/>
      <w:jc w:val="center"/>
    </w:pPr>
    <w:rPr>
      <w:b/>
      <w:bCs/>
      <w:sz w:val="36"/>
      <w:szCs w:val="36"/>
    </w:rPr>
  </w:style>
  <w:style w:type="paragraph" w:styleId="BodyTextIndent3">
    <w:name w:val="Body Text Indent 3"/>
    <w:basedOn w:val="Normal"/>
    <w:pPr>
      <w:ind w:left="720"/>
    </w:pPr>
  </w:style>
  <w:style w:type="paragraph" w:styleId="BodyText3">
    <w:name w:val="Body Text 3"/>
    <w:basedOn w:val="Normal"/>
    <w:rPr>
      <w:sz w:val="32"/>
    </w:rPr>
  </w:style>
  <w:style w:type="paragraph" w:styleId="BodyTextIndent">
    <w:name w:val="Body Text Indent"/>
    <w:basedOn w:val="Normal"/>
    <w:pPr>
      <w:ind w:left="720"/>
    </w:pPr>
    <w:rPr>
      <w:sz w:val="24"/>
    </w:rPr>
  </w:style>
  <w:style w:type="paragraph" w:styleId="BalloonText">
    <w:name w:val="Balloon Text"/>
    <w:basedOn w:val="Normal"/>
    <w:link w:val="BalloonTextChar"/>
    <w:rsid w:val="002A37FB"/>
    <w:rPr>
      <w:rFonts w:ascii="Tahoma" w:hAnsi="Tahoma" w:cs="Tahoma"/>
      <w:sz w:val="16"/>
      <w:szCs w:val="16"/>
    </w:rPr>
  </w:style>
  <w:style w:type="character" w:customStyle="1" w:styleId="BalloonTextChar">
    <w:name w:val="Balloon Text Char"/>
    <w:link w:val="BalloonText"/>
    <w:rsid w:val="002A37FB"/>
    <w:rPr>
      <w:rFonts w:ascii="Tahoma" w:hAnsi="Tahoma" w:cs="Tahoma"/>
      <w:sz w:val="16"/>
      <w:szCs w:val="16"/>
      <w:lang w:eastAsia="en-US"/>
    </w:rPr>
  </w:style>
  <w:style w:type="table" w:styleId="TableGrid">
    <w:name w:val="Table Grid"/>
    <w:basedOn w:val="TableNormal"/>
    <w:rsid w:val="00AD29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8649F"/>
    <w:pPr>
      <w:ind w:left="720"/>
      <w:contextualSpacing/>
    </w:pPr>
    <w:rPr>
      <w:rFonts w:ascii="Times New Roman" w:hAnsi="Times New Roman"/>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254301">
      <w:bodyDiv w:val="1"/>
      <w:marLeft w:val="0"/>
      <w:marRight w:val="0"/>
      <w:marTop w:val="0"/>
      <w:marBottom w:val="0"/>
      <w:divBdr>
        <w:top w:val="none" w:sz="0" w:space="0" w:color="auto"/>
        <w:left w:val="none" w:sz="0" w:space="0" w:color="auto"/>
        <w:bottom w:val="none" w:sz="0" w:space="0" w:color="auto"/>
        <w:right w:val="none" w:sz="0" w:space="0" w:color="auto"/>
      </w:divBdr>
    </w:div>
    <w:div w:id="65997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on%20B\Desktop\MDPAG%20Letter%20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4CDBD3-E4FD-499D-B072-51E515BDCF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MDPAG Letter Head</Template>
  <TotalTime>1</TotalTime>
  <Pages>14</Pages>
  <Words>3872</Words>
  <Characters>22075</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Dear sir/madam,</vt:lpstr>
    </vt:vector>
  </TitlesOfParts>
  <Company>Manchester Disabled People's Access Group</Company>
  <LinksUpToDate>false</LinksUpToDate>
  <CharactersWithSpaces>25896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sir/madam,</dc:title>
  <dc:subject/>
  <dc:creator>Valued Acer Customer</dc:creator>
  <cp:keywords/>
  <cp:lastModifiedBy>Nathan Ulett</cp:lastModifiedBy>
  <cp:revision>2</cp:revision>
  <cp:lastPrinted>2013-09-10T15:32:00Z</cp:lastPrinted>
  <dcterms:created xsi:type="dcterms:W3CDTF">2014-12-01T13:08:00Z</dcterms:created>
  <dcterms:modified xsi:type="dcterms:W3CDTF">2014-12-01T13:08:00Z</dcterms:modified>
</cp:coreProperties>
</file>